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83" w:rsidRPr="00DA3E54" w:rsidRDefault="00353E83" w:rsidP="00353E83">
      <w:pPr>
        <w:spacing w:after="0" w:line="240" w:lineRule="auto"/>
        <w:jc w:val="right"/>
        <w:rPr>
          <w:rFonts w:ascii="Times New Roman" w:hAnsi="Times New Roman" w:cs="Times New Roman"/>
          <w:sz w:val="24"/>
          <w:szCs w:val="24"/>
        </w:rPr>
      </w:pPr>
      <w:r w:rsidRPr="00DA3E54">
        <w:rPr>
          <w:rFonts w:ascii="Times New Roman" w:hAnsi="Times New Roman" w:cs="Times New Roman"/>
          <w:sz w:val="24"/>
          <w:szCs w:val="24"/>
        </w:rPr>
        <w:t xml:space="preserve">Załącznik nr 1 </w:t>
      </w:r>
    </w:p>
    <w:p w:rsidR="00353E83" w:rsidRPr="00DA3E54" w:rsidRDefault="00353E83" w:rsidP="00353E83">
      <w:pPr>
        <w:spacing w:after="0" w:line="240" w:lineRule="auto"/>
        <w:jc w:val="right"/>
        <w:rPr>
          <w:rFonts w:ascii="Times New Roman" w:hAnsi="Times New Roman" w:cs="Times New Roman"/>
          <w:sz w:val="24"/>
          <w:szCs w:val="24"/>
        </w:rPr>
      </w:pPr>
      <w:r w:rsidRPr="00DA3E54">
        <w:rPr>
          <w:rFonts w:ascii="Times New Roman" w:hAnsi="Times New Roman" w:cs="Times New Roman"/>
          <w:sz w:val="24"/>
          <w:szCs w:val="24"/>
        </w:rPr>
        <w:t xml:space="preserve">do Zarządzenia Prezydenta m.st. Warszawy </w:t>
      </w:r>
    </w:p>
    <w:p w:rsidR="00353E83" w:rsidRPr="00DA3E54" w:rsidRDefault="00ED7421" w:rsidP="00353E8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nr 861/2019 z dnia 22 maja 2019 r.</w:t>
      </w:r>
      <w:bookmarkStart w:id="0" w:name="_GoBack"/>
      <w:bookmarkEnd w:id="0"/>
    </w:p>
    <w:p w:rsidR="00353E83" w:rsidRPr="00DA3E54" w:rsidRDefault="00353E83" w:rsidP="00353E83">
      <w:pPr>
        <w:spacing w:after="0" w:line="240" w:lineRule="auto"/>
        <w:jc w:val="right"/>
        <w:rPr>
          <w:rFonts w:ascii="Times New Roman" w:hAnsi="Times New Roman" w:cs="Times New Roman"/>
          <w:b/>
          <w:sz w:val="24"/>
          <w:szCs w:val="24"/>
        </w:rPr>
      </w:pPr>
    </w:p>
    <w:p w:rsidR="00353E83" w:rsidRPr="00DA3E54" w:rsidRDefault="00353E83" w:rsidP="00353E83">
      <w:pPr>
        <w:jc w:val="center"/>
        <w:rPr>
          <w:rFonts w:ascii="Times New Roman" w:hAnsi="Times New Roman" w:cs="Times New Roman"/>
          <w:b/>
          <w:sz w:val="24"/>
          <w:szCs w:val="24"/>
        </w:rPr>
      </w:pPr>
    </w:p>
    <w:p w:rsidR="00353E83" w:rsidRPr="00DA3E54" w:rsidRDefault="00353E83" w:rsidP="00353E83">
      <w:pPr>
        <w:jc w:val="center"/>
        <w:rPr>
          <w:rFonts w:ascii="Times New Roman" w:hAnsi="Times New Roman" w:cs="Times New Roman"/>
          <w:b/>
          <w:sz w:val="24"/>
          <w:szCs w:val="24"/>
        </w:rPr>
      </w:pPr>
    </w:p>
    <w:p w:rsidR="00353E83" w:rsidRDefault="00353E83" w:rsidP="00353E83">
      <w:pPr>
        <w:jc w:val="center"/>
        <w:rPr>
          <w:rFonts w:ascii="Times New Roman" w:hAnsi="Times New Roman" w:cs="Times New Roman"/>
          <w:b/>
          <w:sz w:val="24"/>
          <w:szCs w:val="24"/>
        </w:rPr>
      </w:pPr>
      <w:r w:rsidRPr="00DA3E54">
        <w:rPr>
          <w:rFonts w:ascii="Times New Roman" w:hAnsi="Times New Roman" w:cs="Times New Roman"/>
          <w:b/>
          <w:sz w:val="24"/>
          <w:szCs w:val="24"/>
        </w:rPr>
        <w:t>Polityka antykorupcyjna m.st. Warszawy</w:t>
      </w:r>
    </w:p>
    <w:p w:rsidR="00353E83" w:rsidRPr="00DA3E54" w:rsidRDefault="00353E83" w:rsidP="00353E83">
      <w:pPr>
        <w:jc w:val="center"/>
        <w:rPr>
          <w:rFonts w:ascii="Times New Roman" w:hAnsi="Times New Roman" w:cs="Times New Roman"/>
          <w:b/>
          <w:sz w:val="24"/>
          <w:szCs w:val="24"/>
        </w:rPr>
      </w:pP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1</w:t>
      </w:r>
    </w:p>
    <w:p w:rsidR="00353E83" w:rsidRPr="00DA3E54" w:rsidRDefault="00353E83" w:rsidP="00353E83">
      <w:pPr>
        <w:tabs>
          <w:tab w:val="center" w:pos="4536"/>
          <w:tab w:val="right" w:pos="9072"/>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DEFINICJE</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1</w:t>
      </w:r>
    </w:p>
    <w:p w:rsidR="00353E83" w:rsidRPr="00DA3E54" w:rsidRDefault="00353E83" w:rsidP="00353E83">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DA3E54">
        <w:rPr>
          <w:rFonts w:ascii="Times New Roman" w:hAnsi="Times New Roman" w:cs="Times New Roman"/>
          <w:sz w:val="24"/>
          <w:szCs w:val="24"/>
        </w:rPr>
        <w:t xml:space="preserve">Ilekroć </w:t>
      </w:r>
      <w:r>
        <w:rPr>
          <w:rFonts w:ascii="Times New Roman" w:hAnsi="Times New Roman" w:cs="Times New Roman"/>
          <w:sz w:val="24"/>
          <w:szCs w:val="24"/>
        </w:rPr>
        <w:t>w Polityce</w:t>
      </w:r>
      <w:r w:rsidRPr="00487135">
        <w:rPr>
          <w:rFonts w:ascii="Times New Roman" w:hAnsi="Times New Roman" w:cs="Times New Roman"/>
          <w:sz w:val="24"/>
          <w:szCs w:val="24"/>
        </w:rPr>
        <w:t xml:space="preserve"> antykorupcyjn</w:t>
      </w:r>
      <w:r w:rsidR="0060515C">
        <w:rPr>
          <w:rFonts w:ascii="Times New Roman" w:hAnsi="Times New Roman" w:cs="Times New Roman"/>
          <w:sz w:val="24"/>
          <w:szCs w:val="24"/>
        </w:rPr>
        <w:t>ej</w:t>
      </w:r>
      <w:r w:rsidRPr="00487135">
        <w:rPr>
          <w:rFonts w:ascii="Times New Roman" w:hAnsi="Times New Roman" w:cs="Times New Roman"/>
          <w:sz w:val="24"/>
          <w:szCs w:val="24"/>
        </w:rPr>
        <w:t xml:space="preserve"> m.st. Warszawy</w:t>
      </w:r>
      <w:r>
        <w:rPr>
          <w:rFonts w:ascii="Times New Roman" w:hAnsi="Times New Roman" w:cs="Times New Roman"/>
          <w:sz w:val="24"/>
          <w:szCs w:val="24"/>
        </w:rPr>
        <w:t xml:space="preserve">jest </w:t>
      </w:r>
      <w:r w:rsidRPr="00DA3E54">
        <w:rPr>
          <w:rFonts w:ascii="Times New Roman" w:hAnsi="Times New Roman" w:cs="Times New Roman"/>
          <w:sz w:val="24"/>
          <w:szCs w:val="24"/>
        </w:rPr>
        <w:t>mowa o:</w:t>
      </w:r>
    </w:p>
    <w:p w:rsidR="00353E83" w:rsidRPr="00DA3E54" w:rsidRDefault="00353E83" w:rsidP="00353E83">
      <w:pPr>
        <w:pStyle w:val="Akapitzlist"/>
        <w:numPr>
          <w:ilvl w:val="0"/>
          <w:numId w:val="4"/>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Bezpiecznej Linii</w:t>
      </w:r>
      <w:r w:rsidRPr="00DA3E54">
        <w:rPr>
          <w:rFonts w:ascii="Times New Roman" w:hAnsi="Times New Roman" w:cs="Times New Roman"/>
          <w:sz w:val="24"/>
          <w:szCs w:val="24"/>
        </w:rPr>
        <w:t xml:space="preserve"> – rozumie się przez to udostępniony w celu zapewnienia poufności tożsamości zgłaszających, kanał komunikacji umożliwiający informowanie o nieprawidłowościach oraz nadużyciach, w tym korupcji;</w:t>
      </w:r>
    </w:p>
    <w:p w:rsidR="00353E83" w:rsidRPr="007E6832"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korupcji</w:t>
      </w:r>
      <w:r w:rsidRPr="00DA3E54">
        <w:rPr>
          <w:rFonts w:ascii="Times New Roman" w:hAnsi="Times New Roman" w:cs="Times New Roman"/>
          <w:sz w:val="24"/>
          <w:szCs w:val="24"/>
        </w:rPr>
        <w:t xml:space="preserve"> – rozumie się przez to czyn w rozumieniu ustawy z dnia 9 czerwca 2006 roku o Centralnym Biurze </w:t>
      </w:r>
      <w:r w:rsidRPr="007E6832">
        <w:rPr>
          <w:rFonts w:ascii="Times New Roman" w:hAnsi="Times New Roman" w:cs="Times New Roman"/>
          <w:sz w:val="24"/>
          <w:szCs w:val="24"/>
        </w:rPr>
        <w:t>Antykorupcyjnym (Dz. U. z 2018 r. poz. 2104</w:t>
      </w:r>
      <w:r w:rsidR="00BD603B">
        <w:rPr>
          <w:rFonts w:ascii="Times New Roman" w:hAnsi="Times New Roman" w:cs="Times New Roman"/>
          <w:sz w:val="24"/>
          <w:szCs w:val="24"/>
        </w:rPr>
        <w:t xml:space="preserve">, z </w:t>
      </w:r>
      <w:proofErr w:type="spellStart"/>
      <w:r w:rsidR="00BD603B">
        <w:rPr>
          <w:rFonts w:ascii="Times New Roman" w:hAnsi="Times New Roman" w:cs="Times New Roman"/>
          <w:sz w:val="24"/>
          <w:szCs w:val="24"/>
        </w:rPr>
        <w:t>późn</w:t>
      </w:r>
      <w:proofErr w:type="spellEnd"/>
      <w:r w:rsidR="00BD603B">
        <w:rPr>
          <w:rFonts w:ascii="Times New Roman" w:hAnsi="Times New Roman" w:cs="Times New Roman"/>
          <w:sz w:val="24"/>
          <w:szCs w:val="24"/>
        </w:rPr>
        <w:t>. zm.</w:t>
      </w:r>
      <w:r w:rsidRPr="007E6832">
        <w:rPr>
          <w:rFonts w:ascii="Times New Roman" w:hAnsi="Times New Roman" w:cs="Times New Roman"/>
          <w:sz w:val="24"/>
          <w:szCs w:val="24"/>
        </w:rPr>
        <w:t>):</w:t>
      </w:r>
    </w:p>
    <w:p w:rsidR="00353E83" w:rsidRPr="00DA3E54" w:rsidRDefault="00353E83" w:rsidP="00353E83">
      <w:pPr>
        <w:pStyle w:val="Default"/>
        <w:numPr>
          <w:ilvl w:val="0"/>
          <w:numId w:val="2"/>
        </w:numPr>
        <w:tabs>
          <w:tab w:val="left" w:pos="0"/>
        </w:tabs>
        <w:spacing w:line="360" w:lineRule="auto"/>
        <w:jc w:val="both"/>
        <w:rPr>
          <w:rFonts w:ascii="Times New Roman" w:eastAsiaTheme="minorHAnsi" w:hAnsi="Times New Roman" w:cs="Times New Roman"/>
          <w:color w:val="auto"/>
          <w:lang w:eastAsia="en-US"/>
        </w:rPr>
      </w:pPr>
      <w:r w:rsidRPr="00DA3E54">
        <w:rPr>
          <w:rFonts w:ascii="Times New Roman" w:hAnsi="Times New Roman" w:cs="Times New Roman"/>
        </w:rPr>
        <w:t>polegający na obiecywaniu, proponowaniu lub wręczaniu przez jakąkolwiek osobę, bezpośrednio lub pośrednio, jakichkolwiek nienależnych korzyści osobie pełniącej funkcję publiczną dla niej samej lub dla jakiejkolwiek innej osoby, w zamian za działanie lub zaniechanie działania w wykonywaniu jej funkcji,</w:t>
      </w:r>
    </w:p>
    <w:p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polegający na żądaniu lub przyjmowaniu przez osobę pełniącą funkcję publiczną bezpośrednio, lub pośrednio, jakichkolwiek nienależnych korzyści, dla niej samej lub dla jakiejkolwiek innej osoby, lub przyjmowaniu propozycji lub obietnicy takich korzyści, w zamian za działanie lub zaniechanie działania w wykonywaniu jej funkcji,</w:t>
      </w:r>
    </w:p>
    <w:p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popełniany w toku działalności gospodarczej, obejmującej realizację zobowiązań względem władzy (instytucji) publicznej, polegający na obiecywaniu, proponowaniu lub wręczaniu, bezpośrednio lub pośrednio, osobie kierującej jednostką niezaliczaną do sektora finansów publicznych lub pracującej w jakimkolwiek charakterze na rzecz takiej jednostki, jakichkolwiek nienależnych korzyści, dla niej samej lub na rzecz jakiejkolwiek innej osoby, w zamian za działanie lub zaniechanie działania, które narusza jej obowiązki i stanowi społecznie szkodliwe odwzajemnienie,</w:t>
      </w:r>
    </w:p>
    <w:p w:rsidR="00353E83" w:rsidRPr="00DA3E54" w:rsidRDefault="00353E83" w:rsidP="00353E83">
      <w:pPr>
        <w:pStyle w:val="Default"/>
        <w:numPr>
          <w:ilvl w:val="0"/>
          <w:numId w:val="2"/>
        </w:numPr>
        <w:spacing w:line="360" w:lineRule="auto"/>
        <w:ind w:left="709" w:hanging="283"/>
        <w:jc w:val="both"/>
        <w:rPr>
          <w:rFonts w:ascii="Times New Roman" w:eastAsiaTheme="minorHAnsi" w:hAnsi="Times New Roman" w:cs="Times New Roman"/>
          <w:color w:val="auto"/>
          <w:lang w:eastAsia="en-US"/>
        </w:rPr>
      </w:pPr>
      <w:r w:rsidRPr="00DA3E54">
        <w:rPr>
          <w:rFonts w:ascii="Times New Roman" w:hAnsi="Times New Roman" w:cs="Times New Roman"/>
        </w:rPr>
        <w:t xml:space="preserve">popełniany w toku działalności gospodarczej obejmującej realizację zobowiązań względem władzy (instytucji) publicznej, polegający na żądaniu lub przyjmowaniu </w:t>
      </w:r>
      <w:r w:rsidRPr="00DA3E54">
        <w:rPr>
          <w:rFonts w:ascii="Times New Roman" w:hAnsi="Times New Roman" w:cs="Times New Roman"/>
        </w:rPr>
        <w:lastRenderedPageBreak/>
        <w:t>bezpośrednio lub pośrednio przez osobę kierującą jednostką niezaliczaną do sektora finansów publicznych lub pracującą w jakimkolwiek charakterze na rzecz takiej jednostki, jakichkolwiek nienależnych korzyści lub przyjmowaniu propozycji lub obietnicy takich korzyści dla niej samej lub dla jakiejkolwiek innej osoby, w zamian za działanie lub zaniechanie działania, które narusza jej obowiązki i stanowi społecznie szkodliwe odwzajemnienie;</w:t>
      </w:r>
    </w:p>
    <w:p w:rsidR="00353E83" w:rsidRPr="00310021" w:rsidRDefault="00353E83" w:rsidP="00353E83">
      <w:pPr>
        <w:pStyle w:val="Default"/>
        <w:numPr>
          <w:ilvl w:val="0"/>
          <w:numId w:val="4"/>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przestępstwie o charakterze korupcyjnym</w:t>
      </w:r>
      <w:r w:rsidRPr="00DA3E54">
        <w:rPr>
          <w:rFonts w:ascii="Times New Roman" w:hAnsi="Times New Roman" w:cs="Times New Roman"/>
        </w:rPr>
        <w:t xml:space="preserve"> rozumie się przez to</w:t>
      </w:r>
      <w:r w:rsidRPr="00DA3E54">
        <w:rPr>
          <w:rFonts w:ascii="Times New Roman" w:eastAsiaTheme="minorHAnsi" w:hAnsi="Times New Roman" w:cs="Times New Roman"/>
          <w:color w:val="auto"/>
          <w:lang w:eastAsia="en-US"/>
        </w:rPr>
        <w:t xml:space="preserve"> zdefiniowane w ustawie z dnia 6 czerwca 1997 r. - Kodeks Karny (Dz. U. z 2018 r. poz. 1600</w:t>
      </w:r>
      <w:r w:rsidR="005E6DFC">
        <w:rPr>
          <w:rFonts w:ascii="Times New Roman" w:eastAsiaTheme="minorHAnsi" w:hAnsi="Times New Roman" w:cs="Times New Roman"/>
          <w:color w:val="auto"/>
          <w:lang w:eastAsia="en-US"/>
        </w:rPr>
        <w:t xml:space="preserve">, </w:t>
      </w:r>
      <w:r w:rsidR="005E6DFC" w:rsidRPr="00310021">
        <w:rPr>
          <w:rFonts w:ascii="Times New Roman" w:eastAsiaTheme="minorHAnsi" w:hAnsi="Times New Roman" w:cs="Times New Roman"/>
          <w:color w:val="auto"/>
          <w:lang w:eastAsia="en-US"/>
        </w:rPr>
        <w:t xml:space="preserve">z </w:t>
      </w:r>
      <w:proofErr w:type="spellStart"/>
      <w:r w:rsidR="005E6DFC" w:rsidRPr="00310021">
        <w:rPr>
          <w:rFonts w:ascii="Times New Roman" w:eastAsiaTheme="minorHAnsi" w:hAnsi="Times New Roman" w:cs="Times New Roman"/>
          <w:color w:val="auto"/>
          <w:lang w:eastAsia="en-US"/>
        </w:rPr>
        <w:t>późn</w:t>
      </w:r>
      <w:proofErr w:type="spellEnd"/>
      <w:r w:rsidR="005E6DFC" w:rsidRPr="00310021">
        <w:rPr>
          <w:rFonts w:ascii="Times New Roman" w:eastAsiaTheme="minorHAnsi" w:hAnsi="Times New Roman" w:cs="Times New Roman"/>
          <w:color w:val="auto"/>
          <w:lang w:eastAsia="en-US"/>
        </w:rPr>
        <w:t>. zm.</w:t>
      </w:r>
      <w:r w:rsidRPr="00310021">
        <w:rPr>
          <w:rFonts w:ascii="Times New Roman" w:eastAsiaTheme="minorHAnsi" w:hAnsi="Times New Roman" w:cs="Times New Roman"/>
          <w:color w:val="auto"/>
          <w:lang w:eastAsia="en-US"/>
        </w:rPr>
        <w:t>, dalej „k.k.”):</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sprzedajność urzędnicza/łapownictwo bierne (art.228 k.k.)</w:t>
      </w:r>
      <w:r w:rsidRPr="00DA3E54">
        <w:rPr>
          <w:rFonts w:ascii="Times New Roman" w:eastAsiaTheme="minorHAnsi" w:hAnsi="Times New Roman" w:cs="Times New Roman"/>
          <w:color w:val="auto"/>
          <w:lang w:eastAsia="en-US"/>
        </w:rPr>
        <w:t xml:space="preserve"> – polega na przyjęciu korzyści majątkowej lub osobistej albo jej obietnicy w związku z pełnieniem funkcji publicznej; korzyść można przyjąć zarówno przed, jak i po dokonaniu czynności służbowej, natomiast w wypadku uzależnienia wykonania czynności od wręczenia korzyści majątkowej, przyjęcie korzyści jest warunkiem podjęcia czynności; sprawcą tego przestępstwa może być osoba pełniąca funkcję publiczną,</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przekupstwo/łapownictwo czynne (art. 229 k.k.)</w:t>
      </w:r>
      <w:r w:rsidRPr="00DA3E54">
        <w:rPr>
          <w:rFonts w:ascii="Times New Roman" w:eastAsiaTheme="minorHAnsi" w:hAnsi="Times New Roman" w:cs="Times New Roman"/>
          <w:color w:val="auto"/>
          <w:lang w:eastAsia="en-US"/>
        </w:rPr>
        <w:t xml:space="preserve"> – polega na umyślnym udzieleniu korzyści majątkowej lub osobistej albo jej obietnicy osobie pełniącej funkcję publiczną w związku z pełnieniem tej funkcji; udzielenie korzyści polega na bezpośrednim lub pośrednim wręczeniu korzyści; sprawcą tego przestępstwa może być każdy; nie podlega karze sprawca przestępstwa, jeżeli korzyść majątkowa lub osobista zostały przyjęte przez osobę pełniącą funkcję publiczną, a sprawca zawiadomił o tym fakcie organ powołany do ścigania przestępstw i ujawnił wszystkie istotne okoliczności przestępstwa, zanim organ ten o nim się dowiedział,</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płatna protekcja (art. 230 k.k.)</w:t>
      </w:r>
      <w:r w:rsidRPr="00DA3E54">
        <w:rPr>
          <w:rFonts w:ascii="Times New Roman" w:eastAsiaTheme="minorHAnsi" w:hAnsi="Times New Roman" w:cs="Times New Roman"/>
          <w:color w:val="auto"/>
          <w:lang w:eastAsia="en-US"/>
        </w:rPr>
        <w:t xml:space="preserve"> – podjęcie się pośrednictwa w załatwieniu sprawy w instytucji państwowej lub samorządu terytorialnego w zamian za korzyść majątkową lub osobistą bądź jej obietnicę; działanie sprawcy może polegać jedynie na powoływaniu się na wpływy lub na wywołaniu u osoby zainteresowanej przekonania o istnieniu takich wpływów albo na utwierdzeniu jej w takim przekonaniu, gdyż dla bytu przestępstwa nieistotne jest, czy osoba powołująca się na wpływy takie posiada i czy rzeczywiście zostaną podjęte działania pośrednictwa,</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czynna płatna protekcja/handel wpływami (art. 230a k</w:t>
      </w:r>
      <w:r w:rsidRPr="00DA3E54">
        <w:rPr>
          <w:rFonts w:ascii="Times New Roman" w:eastAsiaTheme="minorHAnsi" w:hAnsi="Times New Roman" w:cs="Times New Roman"/>
          <w:color w:val="auto"/>
          <w:lang w:eastAsia="en-US"/>
        </w:rPr>
        <w:t>.</w:t>
      </w:r>
      <w:r w:rsidRPr="00DA3E54">
        <w:rPr>
          <w:rFonts w:ascii="Times New Roman" w:eastAsiaTheme="minorHAnsi" w:hAnsi="Times New Roman" w:cs="Times New Roman"/>
          <w:b/>
          <w:i/>
          <w:color w:val="auto"/>
          <w:lang w:eastAsia="en-US"/>
        </w:rPr>
        <w:t xml:space="preserve">k.) </w:t>
      </w:r>
      <w:r w:rsidRPr="00DA3E54">
        <w:rPr>
          <w:rFonts w:ascii="Times New Roman" w:eastAsiaTheme="minorHAnsi" w:hAnsi="Times New Roman" w:cs="Times New Roman"/>
          <w:color w:val="auto"/>
          <w:lang w:eastAsia="en-US"/>
        </w:rPr>
        <w:t xml:space="preserve">– polega na udzieleniu lub obietnicy udzielenia pośrednikowi korzyści majątkowej lub osobistej w zamian </w:t>
      </w:r>
      <w:r w:rsidRPr="00DA3E54">
        <w:rPr>
          <w:rFonts w:ascii="Times New Roman" w:eastAsiaTheme="minorHAnsi" w:hAnsi="Times New Roman" w:cs="Times New Roman"/>
          <w:color w:val="auto"/>
          <w:lang w:eastAsia="en-US"/>
        </w:rPr>
        <w:lastRenderedPageBreak/>
        <w:t>za pośrednictwo w załatwieniu sprawy w instytucji państwowej lub samorządowej; działanie sprawcy ma skłonić pośrednika do bezprawnego wywarcia wpływu na decyzję osoby pełniącej funkcję publiczną; celem działania sprawcy jest opłacenie pośrednictwa, a niekoniecznie osoby podejmującej decyzję; sprawcą tego przestępstwa może być każdy,</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przekroczenie uprawnień lub niedopełnienie obowiązków (art. 231 k.k</w:t>
      </w:r>
      <w:r w:rsidRPr="00DA3E54">
        <w:rPr>
          <w:rFonts w:ascii="Times New Roman" w:eastAsiaTheme="minorHAnsi" w:hAnsi="Times New Roman" w:cs="Times New Roman"/>
          <w:b/>
          <w:color w:val="auto"/>
          <w:lang w:eastAsia="en-US"/>
        </w:rPr>
        <w:t>.)</w:t>
      </w:r>
      <w:r w:rsidRPr="00DA3E54">
        <w:rPr>
          <w:rFonts w:ascii="Times New Roman" w:eastAsiaTheme="minorHAnsi" w:hAnsi="Times New Roman" w:cs="Times New Roman"/>
          <w:color w:val="auto"/>
          <w:lang w:eastAsia="en-US"/>
        </w:rPr>
        <w:t>– przestępstwo to może popełnić wyłącznie funkcjonariusz publiczny, który przekraczając swoje uprawnienia lub niedopełniając obowiązków, działa na szkodę interesu publicznego lub prywatnego,</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poświadczenie nieprawdy w celu osiągnięcia korzyści majątkowej lub osobistej (art. 271 k.k.)</w:t>
      </w:r>
      <w:r w:rsidRPr="00DA3E54">
        <w:rPr>
          <w:rFonts w:ascii="Times New Roman" w:eastAsiaTheme="minorHAnsi" w:hAnsi="Times New Roman" w:cs="Times New Roman"/>
          <w:color w:val="auto"/>
          <w:lang w:eastAsia="en-US"/>
        </w:rPr>
        <w:t xml:space="preserve"> – warunkiem karalności sprawcy nie jest uzyskanie określonej korzyści, ale działanie w celu jej osiągnięcia; sprawcą tego przestępstwa może być tylko osoba, która jest upoważniona do wystawienia konkretnego dokumentu w cudzej sprawie,</w:t>
      </w:r>
    </w:p>
    <w:p w:rsidR="00353E83" w:rsidRPr="00DA3E54" w:rsidRDefault="00353E83" w:rsidP="00353E83">
      <w:pPr>
        <w:pStyle w:val="Default"/>
        <w:numPr>
          <w:ilvl w:val="0"/>
          <w:numId w:val="5"/>
        </w:numPr>
        <w:tabs>
          <w:tab w:val="left" w:pos="0"/>
          <w:tab w:val="left" w:pos="851"/>
          <w:tab w:val="left" w:pos="1560"/>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i/>
          <w:color w:val="auto"/>
          <w:lang w:eastAsia="en-US"/>
        </w:rPr>
        <w:t xml:space="preserve">udaremnienie lub utrudnianie przetargu publicznego (art. 305 §1 k.k.) </w:t>
      </w:r>
      <w:r w:rsidRPr="00DA3E54">
        <w:rPr>
          <w:rFonts w:ascii="Times New Roman" w:eastAsiaTheme="minorHAnsi" w:hAnsi="Times New Roman" w:cs="Times New Roman"/>
          <w:color w:val="auto"/>
          <w:lang w:eastAsia="en-US"/>
        </w:rPr>
        <w:t>– warunkiem dokonania tego przestępstwa nie jest spowodowanie efektywnej szkody, a jedynie podejmowanie działań mogących taką szkodę spowodować; sprawcą tego przestępstwa mogą być członkowie komisji przetargowych, jak i osoby biorące udział w postępowaniu w charakterze oferentów;</w:t>
      </w:r>
    </w:p>
    <w:p w:rsidR="00353E83" w:rsidRPr="00DA3E54" w:rsidRDefault="00353E83" w:rsidP="00353E83">
      <w:pPr>
        <w:pStyle w:val="Default"/>
        <w:numPr>
          <w:ilvl w:val="0"/>
          <w:numId w:val="4"/>
        </w:numPr>
        <w:tabs>
          <w:tab w:val="left" w:pos="0"/>
          <w:tab w:val="left" w:pos="851"/>
        </w:tabs>
        <w:spacing w:line="360" w:lineRule="auto"/>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niekaralnych formach korupcji</w:t>
      </w:r>
      <w:r w:rsidRPr="00DA3E54">
        <w:rPr>
          <w:rFonts w:ascii="Times New Roman" w:hAnsi="Times New Roman" w:cs="Times New Roman"/>
        </w:rPr>
        <w:t>rozumie się przez to</w:t>
      </w:r>
      <w:r w:rsidRPr="00DA3E54">
        <w:rPr>
          <w:rFonts w:ascii="Times New Roman" w:eastAsiaTheme="minorHAnsi" w:hAnsi="Times New Roman" w:cs="Times New Roman"/>
          <w:color w:val="auto"/>
          <w:lang w:eastAsia="en-US"/>
        </w:rPr>
        <w:t>:</w:t>
      </w:r>
    </w:p>
    <w:p w:rsidR="00353E83" w:rsidRPr="00DA3E54" w:rsidRDefault="00353E83" w:rsidP="00353E83">
      <w:pPr>
        <w:pStyle w:val="Default"/>
        <w:numPr>
          <w:ilvl w:val="0"/>
          <w:numId w:val="1"/>
        </w:numPr>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konflikt interesów</w:t>
      </w:r>
      <w:r w:rsidRPr="00DA3E54">
        <w:rPr>
          <w:rFonts w:ascii="Times New Roman" w:eastAsiaTheme="minorHAnsi" w:hAnsi="Times New Roman" w:cs="Times New Roman"/>
          <w:color w:val="auto"/>
          <w:lang w:eastAsia="en-US"/>
        </w:rPr>
        <w:t xml:space="preserve"> – pełnienie przez funkcjonariusza publicznego albo członków jego najbliższej rodziny funkcji lub utrzymywanie kontaktów o charakterze prywatnym, które mogą wpływać na treść urzędowych zachowań w sposób rodzący wątpliwości co do ich bezstronności; wyróżnia się konflikt interesów:</w:t>
      </w:r>
    </w:p>
    <w:p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rzeczywisty/faktyczny (relacje, które bezpośrednio obecnie wywołują konflikt interesów),</w:t>
      </w:r>
    </w:p>
    <w:p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potencjalny (relacje, które potencjalnie mogą wywoływać konflikt interesu w przyszłości),</w:t>
      </w:r>
    </w:p>
    <w:p w:rsidR="00353E83" w:rsidRPr="00DA3E54" w:rsidRDefault="00353E83" w:rsidP="00353E83">
      <w:pPr>
        <w:pStyle w:val="Default"/>
        <w:tabs>
          <w:tab w:val="left" w:pos="1418"/>
        </w:tabs>
        <w:spacing w:line="360" w:lineRule="auto"/>
        <w:ind w:left="1418" w:hanging="142"/>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color w:val="auto"/>
          <w:lang w:eastAsia="en-US"/>
        </w:rPr>
        <w:t>- postrzegany (relacje, które w odbiorze zewnętrznym będą postrzegane jako konflikt interesów);</w:t>
      </w:r>
    </w:p>
    <w:p w:rsidR="00353E83" w:rsidRPr="00DA3E54" w:rsidRDefault="00353E83" w:rsidP="00353E83">
      <w:pPr>
        <w:pStyle w:val="Default"/>
        <w:numPr>
          <w:ilvl w:val="0"/>
          <w:numId w:val="1"/>
        </w:numPr>
        <w:tabs>
          <w:tab w:val="left" w:pos="0"/>
        </w:tabs>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kumoterstwo</w:t>
      </w:r>
      <w:r w:rsidRPr="00DA3E54">
        <w:rPr>
          <w:rFonts w:ascii="Times New Roman" w:eastAsiaTheme="minorHAnsi" w:hAnsi="Times New Roman" w:cs="Times New Roman"/>
          <w:color w:val="auto"/>
          <w:lang w:eastAsia="en-US"/>
        </w:rPr>
        <w:t xml:space="preserve"> – faworyzowanie oparte nie na pokrewieństwie, ale na powiązaniach towarzyskich;</w:t>
      </w:r>
    </w:p>
    <w:p w:rsidR="00353E83" w:rsidRPr="00DA3E54" w:rsidRDefault="00353E83" w:rsidP="00353E83">
      <w:pPr>
        <w:pStyle w:val="Default"/>
        <w:numPr>
          <w:ilvl w:val="0"/>
          <w:numId w:val="1"/>
        </w:numPr>
        <w:tabs>
          <w:tab w:val="left" w:pos="0"/>
        </w:tabs>
        <w:spacing w:line="360" w:lineRule="auto"/>
        <w:ind w:left="1134"/>
        <w:jc w:val="both"/>
        <w:rPr>
          <w:rFonts w:ascii="Times New Roman" w:eastAsiaTheme="minorHAnsi" w:hAnsi="Times New Roman" w:cs="Times New Roman"/>
          <w:color w:val="auto"/>
          <w:lang w:eastAsia="en-US"/>
        </w:rPr>
      </w:pPr>
      <w:r w:rsidRPr="00DA3E54">
        <w:rPr>
          <w:rFonts w:ascii="Times New Roman" w:eastAsiaTheme="minorHAnsi" w:hAnsi="Times New Roman" w:cs="Times New Roman"/>
          <w:b/>
          <w:color w:val="auto"/>
          <w:lang w:eastAsia="en-US"/>
        </w:rPr>
        <w:t>nepotyzm</w:t>
      </w:r>
      <w:r w:rsidRPr="00DA3E54">
        <w:rPr>
          <w:rFonts w:ascii="Times New Roman" w:eastAsiaTheme="minorHAnsi" w:hAnsi="Times New Roman" w:cs="Times New Roman"/>
          <w:color w:val="auto"/>
          <w:lang w:eastAsia="en-US"/>
        </w:rPr>
        <w:t xml:space="preserve"> – nadużywanie zajmowanego stanowiska poprzez protegowanie krewnych;</w:t>
      </w:r>
    </w:p>
    <w:p w:rsidR="00353E83" w:rsidRPr="00DA3E54" w:rsidRDefault="00353E83" w:rsidP="00353E83">
      <w:pPr>
        <w:pStyle w:val="Akapitzlist"/>
        <w:numPr>
          <w:ilvl w:val="0"/>
          <w:numId w:val="4"/>
        </w:numPr>
        <w:spacing w:after="0" w:line="360" w:lineRule="auto"/>
        <w:ind w:left="426"/>
        <w:jc w:val="both"/>
        <w:rPr>
          <w:rFonts w:ascii="Times New Roman" w:hAnsi="Times New Roman" w:cs="Times New Roman"/>
          <w:sz w:val="24"/>
          <w:szCs w:val="24"/>
        </w:rPr>
      </w:pPr>
      <w:r w:rsidRPr="00DA3E54">
        <w:rPr>
          <w:rFonts w:ascii="Times New Roman" w:hAnsi="Times New Roman" w:cs="Times New Roman"/>
          <w:b/>
          <w:sz w:val="24"/>
          <w:szCs w:val="24"/>
        </w:rPr>
        <w:lastRenderedPageBreak/>
        <w:t>korzyści majątkowej</w:t>
      </w:r>
      <w:r w:rsidRPr="00DA3E54">
        <w:rPr>
          <w:rFonts w:ascii="Times New Roman" w:hAnsi="Times New Roman" w:cs="Times New Roman"/>
          <w:sz w:val="24"/>
          <w:szCs w:val="24"/>
        </w:rPr>
        <w:t xml:space="preserve"> – rozumie się przez to każde dobro, które jest w stanie zaspokoić określoną potrzebę, a jego wartość da się wyrazić w pieniądzu; korzyścią może być nie tylko przyrost majątku, ale też wszystkie korzystne umowy (np. pożyczka udzielona na preferencyjnych warunkach, darowizna, zwolnienie z długu, wygranie przetargu);</w:t>
      </w:r>
    </w:p>
    <w:p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korzyści osobistej</w:t>
      </w:r>
      <w:r w:rsidRPr="00DA3E54">
        <w:rPr>
          <w:rFonts w:ascii="Times New Roman" w:hAnsi="Times New Roman" w:cs="Times New Roman"/>
          <w:sz w:val="24"/>
          <w:szCs w:val="24"/>
        </w:rPr>
        <w:t xml:space="preserve"> – rozumie się przez to świadczenie o charakterze niemajątkowym, polepszające sytuację osoby, która ją uzyskuje (np. obietnica awansu, odznaczenie orderem, wyuczenie zawodu, ograniczenie obowiązków zawodowych, przyjęcie na praktykę/staż, wysłanie na zagraniczne stypendium, wykreowanie korzystnego wizerunku w mediach);</w:t>
      </w:r>
    </w:p>
    <w:p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b/>
          <w:color w:val="000000" w:themeColor="text1"/>
          <w:sz w:val="24"/>
          <w:szCs w:val="24"/>
        </w:rPr>
        <w:t>nadużyciu</w:t>
      </w:r>
      <w:r w:rsidRPr="00DA3E54">
        <w:rPr>
          <w:rFonts w:ascii="Times New Roman" w:hAnsi="Times New Roman" w:cs="Times New Roman"/>
          <w:color w:val="000000" w:themeColor="text1"/>
          <w:sz w:val="24"/>
          <w:szCs w:val="24"/>
        </w:rPr>
        <w:t xml:space="preserve"> – </w:t>
      </w:r>
      <w:r w:rsidRPr="00DA3E54">
        <w:rPr>
          <w:rFonts w:ascii="Times New Roman" w:hAnsi="Times New Roman" w:cs="Times New Roman"/>
          <w:sz w:val="24"/>
          <w:szCs w:val="24"/>
        </w:rPr>
        <w:t xml:space="preserve">rozumie się przez to </w:t>
      </w:r>
      <w:r w:rsidRPr="00DA3E54">
        <w:rPr>
          <w:rFonts w:ascii="Times New Roman" w:hAnsi="Times New Roman" w:cs="Times New Roman"/>
          <w:color w:val="000000" w:themeColor="text1"/>
          <w:sz w:val="24"/>
          <w:szCs w:val="24"/>
        </w:rPr>
        <w:t xml:space="preserve">działanie lub zaniechanie, łącznie z podaniem błędnych informacji, które wprowadza w błąd lub usiłuje wprowadzić w błąd stronę w celu osiągnięcia korzyści majątkowej, osobistej lub innej </w:t>
      </w:r>
      <w:r>
        <w:rPr>
          <w:rFonts w:ascii="Times New Roman" w:hAnsi="Times New Roman" w:cs="Times New Roman"/>
          <w:color w:val="000000" w:themeColor="text1"/>
          <w:sz w:val="24"/>
          <w:szCs w:val="24"/>
        </w:rPr>
        <w:t>albo uniknięcie zobowiązania, w </w:t>
      </w:r>
      <w:r w:rsidRPr="00DA3E54">
        <w:rPr>
          <w:rFonts w:ascii="Times New Roman" w:hAnsi="Times New Roman" w:cs="Times New Roman"/>
          <w:color w:val="000000" w:themeColor="text1"/>
          <w:sz w:val="24"/>
          <w:szCs w:val="24"/>
        </w:rPr>
        <w:t>szczególności:</w:t>
      </w:r>
    </w:p>
    <w:p w:rsidR="00353E83" w:rsidRPr="00DA3E54" w:rsidRDefault="00353E83" w:rsidP="00353E83">
      <w:pPr>
        <w:pStyle w:val="Akapitzlist"/>
        <w:numPr>
          <w:ilvl w:val="0"/>
          <w:numId w:val="3"/>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korupcja,</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kradzież majątku publicznego lub środków publicznych,</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przywłaszczenie mienia publicznego (materiałów, produktów, sprzętu), </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 nieprzestrzeganie obowiązujących procedur,</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podawanie nieprawdziwych danych w sprawozdaniach finansowych, powodujące, ze stają się one nierzetelne i nie odpowiadające rzeczywiście istniejącemu stanowi faktycznemu i prawnemu,</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wprowadzanie nieprawdziwych danych do dokumentów i systemów informatycznych, </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eastAsia="Times New Roman" w:hAnsi="Times New Roman" w:cs="Times New Roman"/>
          <w:color w:val="000000" w:themeColor="text1"/>
          <w:sz w:val="24"/>
          <w:szCs w:val="24"/>
          <w:lang w:eastAsia="pl-PL"/>
        </w:rPr>
        <w:t>fałszowanie dokumentów (np. umów, pism, decyzji, uchwał, protokołów) lub wprowadzanie w nich innych zmian nie zaakceptowanych przez podmioty do tego upoważnione,</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eastAsia="Times New Roman" w:hAnsi="Times New Roman" w:cs="Times New Roman"/>
          <w:color w:val="000000" w:themeColor="text1"/>
          <w:sz w:val="24"/>
          <w:szCs w:val="24"/>
          <w:lang w:eastAsia="pl-PL"/>
        </w:rPr>
        <w:t>podrabianie lub zmienianie zapisów księgowych oraz dokumentacji potwierdzającej te zapisy,</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niewłaściwe stosowanie zasad rachunkowych,</w:t>
      </w:r>
    </w:p>
    <w:p w:rsidR="00353E83" w:rsidRPr="00DA3E54" w:rsidRDefault="00353E83" w:rsidP="00353E83">
      <w:pPr>
        <w:pStyle w:val="Akapitzlist"/>
        <w:numPr>
          <w:ilvl w:val="0"/>
          <w:numId w:val="3"/>
        </w:numPr>
        <w:tabs>
          <w:tab w:val="left" w:pos="0"/>
          <w:tab w:val="left" w:pos="1276"/>
        </w:tabs>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świadome</w:t>
      </w:r>
      <w:r w:rsidRPr="00DA3E54">
        <w:rPr>
          <w:rFonts w:ascii="Times New Roman" w:eastAsia="Times New Roman" w:hAnsi="Times New Roman" w:cs="Times New Roman"/>
          <w:color w:val="000000" w:themeColor="text1"/>
          <w:sz w:val="24"/>
          <w:szCs w:val="24"/>
          <w:lang w:eastAsia="pl-PL"/>
        </w:rPr>
        <w:t xml:space="preserve"> przeinaczanie lub pomijanie zdarzeń, transakcji lub innych istotnych informacji w sporządzanych raportach i sprawozdaniach, powodujące szkody w środkach publicznych;</w:t>
      </w:r>
    </w:p>
    <w:p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t>nieprawidłowości</w:t>
      </w:r>
      <w:r w:rsidRPr="00DA3E54">
        <w:rPr>
          <w:rFonts w:ascii="Times New Roman" w:hAnsi="Times New Roman" w:cs="Times New Roman"/>
          <w:sz w:val="24"/>
          <w:szCs w:val="24"/>
        </w:rPr>
        <w:t xml:space="preserve"> – rozumie się przez to działanie lub zaniechanie, które z punktu widzenia kontroli jest nielegalne, niegospodarne, niecelowe lub nierzetelne, a w przypadku wykonywania zadań nieskuteczne, niewydajne, nieoszczędne;</w:t>
      </w:r>
    </w:p>
    <w:p w:rsidR="00353E83" w:rsidRPr="00DA3E54" w:rsidRDefault="00353E83" w:rsidP="00353E83">
      <w:pPr>
        <w:pStyle w:val="Akapitzlist"/>
        <w:numPr>
          <w:ilvl w:val="0"/>
          <w:numId w:val="4"/>
        </w:numPr>
        <w:tabs>
          <w:tab w:val="left" w:pos="0"/>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b/>
          <w:sz w:val="24"/>
          <w:szCs w:val="24"/>
        </w:rPr>
        <w:lastRenderedPageBreak/>
        <w:t xml:space="preserve">Zespole ds. rozpatrywania zgłoszeń nadużyć </w:t>
      </w:r>
      <w:r w:rsidRPr="00DA3E54">
        <w:rPr>
          <w:rFonts w:ascii="Times New Roman" w:hAnsi="Times New Roman" w:cs="Times New Roman"/>
          <w:sz w:val="24"/>
          <w:szCs w:val="24"/>
        </w:rPr>
        <w:t xml:space="preserve">– rozumie się przez to zespół osób powoływany </w:t>
      </w:r>
      <w:r w:rsidRPr="004561A2">
        <w:rPr>
          <w:rFonts w:ascii="Times New Roman" w:hAnsi="Times New Roman" w:cs="Times New Roman"/>
          <w:sz w:val="24"/>
          <w:szCs w:val="24"/>
        </w:rPr>
        <w:t xml:space="preserve">przez Pełnomocnika ds. etyki i polityki antykorupcyjnej, do zadań </w:t>
      </w:r>
      <w:r w:rsidRPr="00DA3E54">
        <w:rPr>
          <w:rFonts w:ascii="Times New Roman" w:hAnsi="Times New Roman" w:cs="Times New Roman"/>
          <w:sz w:val="24"/>
          <w:szCs w:val="24"/>
        </w:rPr>
        <w:t>którego należy wyjaśnienie okoliczności sprawy pod kąt</w:t>
      </w:r>
      <w:r>
        <w:rPr>
          <w:rFonts w:ascii="Times New Roman" w:hAnsi="Times New Roman" w:cs="Times New Roman"/>
          <w:sz w:val="24"/>
          <w:szCs w:val="24"/>
        </w:rPr>
        <w:t>em sprawdzenia, czy działania i </w:t>
      </w:r>
      <w:r w:rsidRPr="00DA3E54">
        <w:rPr>
          <w:rFonts w:ascii="Times New Roman" w:hAnsi="Times New Roman" w:cs="Times New Roman"/>
          <w:sz w:val="24"/>
          <w:szCs w:val="24"/>
        </w:rPr>
        <w:t>zachowania przedstawiane w zgłoszeniu noszą znamiona nadużycia w tym korupcji, czy jest to inna nieprawidłowość.</w:t>
      </w:r>
    </w:p>
    <w:p w:rsidR="00353E83" w:rsidRPr="00DA3E54" w:rsidRDefault="00353E83" w:rsidP="00353E83">
      <w:pPr>
        <w:tabs>
          <w:tab w:val="left" w:pos="0"/>
        </w:tabs>
        <w:spacing w:after="0" w:line="360" w:lineRule="auto"/>
        <w:jc w:val="both"/>
        <w:rPr>
          <w:rFonts w:ascii="Times New Roman" w:hAnsi="Times New Roman" w:cs="Times New Roman"/>
          <w:sz w:val="24"/>
          <w:szCs w:val="24"/>
        </w:rPr>
      </w:pP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2</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POSTANOWIENIA OGÓLNE</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2</w:t>
      </w:r>
    </w:p>
    <w:p w:rsidR="00353E83" w:rsidRPr="00DA3E54" w:rsidRDefault="00353E83" w:rsidP="00353E83">
      <w:pPr>
        <w:pStyle w:val="Akapitzlist"/>
        <w:spacing w:after="0" w:line="360" w:lineRule="auto"/>
        <w:ind w:left="426"/>
        <w:jc w:val="both"/>
        <w:rPr>
          <w:rFonts w:ascii="Times New Roman" w:hAnsi="Times New Roman" w:cs="Times New Roman"/>
          <w:color w:val="000000" w:themeColor="text1"/>
          <w:sz w:val="24"/>
          <w:szCs w:val="24"/>
        </w:rPr>
      </w:pPr>
    </w:p>
    <w:p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Polityka antykorupcyjna m.st. Warszawy stanowi element systemu przeciwdziałania nadużyciom, w tym korupcji w m.st. Warszawie, które mogą wystąpić we wszystkich obszarach działalności oraz na wszystkich </w:t>
      </w:r>
      <w:r w:rsidRPr="007E6832">
        <w:rPr>
          <w:rFonts w:ascii="Times New Roman" w:hAnsi="Times New Roman" w:cs="Times New Roman"/>
          <w:sz w:val="24"/>
          <w:szCs w:val="24"/>
        </w:rPr>
        <w:t>poziomach zarządzania.</w:t>
      </w:r>
    </w:p>
    <w:p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7E6832">
        <w:rPr>
          <w:rFonts w:ascii="Times New Roman" w:hAnsi="Times New Roman" w:cs="Times New Roman"/>
          <w:sz w:val="24"/>
          <w:szCs w:val="24"/>
        </w:rPr>
        <w:t>Miasto Stołeczne Warszawa stosuje politykę braku tolerancji wobec nadużyć, w tym korupcji.</w:t>
      </w:r>
    </w:p>
    <w:p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7E6832">
        <w:rPr>
          <w:rFonts w:ascii="Times New Roman" w:hAnsi="Times New Roman" w:cs="Times New Roman"/>
          <w:sz w:val="24"/>
          <w:szCs w:val="24"/>
        </w:rPr>
        <w:t>Celem wprowadzenia polityki antykorupcyjnej jest:</w:t>
      </w:r>
    </w:p>
    <w:p w:rsidR="00353E83" w:rsidRPr="00DA3E54" w:rsidRDefault="00353E83" w:rsidP="00353E83">
      <w:pPr>
        <w:pStyle w:val="Akapitzlist"/>
        <w:numPr>
          <w:ilvl w:val="0"/>
          <w:numId w:val="8"/>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stworzenie warunków do racjonalnego zapewnienia, że m.st. Warszawa prowadzi działalność zgodnie z prawem i odpowiednimi standardami oraz że środki publiczne są chronione, właściwie rozliczane i wykorzystywane ekonomicznie, wydajnie i skutecznie;</w:t>
      </w:r>
    </w:p>
    <w:p w:rsidR="00353E83" w:rsidRPr="00DA3E54" w:rsidRDefault="00353E83" w:rsidP="00353E83">
      <w:pPr>
        <w:pStyle w:val="Akapitzlist"/>
        <w:numPr>
          <w:ilvl w:val="0"/>
          <w:numId w:val="8"/>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ustalenie jednolitych zasad postępowania mających na celu aktywne zapobieganie i przeciwdziałanie nadużyciom dokonywanym na szkodę m.st. Warszawy z uszczerbkiem dla środków publicznych.</w:t>
      </w:r>
    </w:p>
    <w:p w:rsidR="00353E83" w:rsidRPr="007E6832" w:rsidRDefault="00353E83" w:rsidP="00353E83">
      <w:pPr>
        <w:pStyle w:val="Akapitzlist"/>
        <w:numPr>
          <w:ilvl w:val="0"/>
          <w:numId w:val="6"/>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Prezydent m.st. </w:t>
      </w:r>
      <w:r w:rsidRPr="007E6832">
        <w:rPr>
          <w:rFonts w:ascii="Times New Roman" w:hAnsi="Times New Roman" w:cs="Times New Roman"/>
          <w:sz w:val="24"/>
          <w:szCs w:val="24"/>
        </w:rPr>
        <w:t>Warszawy, zastępcy Prezydenta m.st. Warszawy, Sekretarz m.st. Warszawy</w:t>
      </w:r>
      <w:r>
        <w:rPr>
          <w:rFonts w:ascii="Times New Roman" w:hAnsi="Times New Roman" w:cs="Times New Roman"/>
          <w:sz w:val="24"/>
          <w:szCs w:val="24"/>
        </w:rPr>
        <w:t>,</w:t>
      </w:r>
      <w:r w:rsidRPr="007E6832">
        <w:rPr>
          <w:rFonts w:ascii="Times New Roman" w:hAnsi="Times New Roman" w:cs="Times New Roman"/>
          <w:sz w:val="24"/>
          <w:szCs w:val="24"/>
        </w:rPr>
        <w:t xml:space="preserve"> Skarbnik m.st. Warszawy, Dyrektor Magistratu oraz Dyrektorzy Koordynatorzy deklarująosobiste zaangażowanie w rozwój systemu przeciwdział</w:t>
      </w:r>
      <w:r>
        <w:rPr>
          <w:rFonts w:ascii="Times New Roman" w:hAnsi="Times New Roman" w:cs="Times New Roman"/>
          <w:sz w:val="24"/>
          <w:szCs w:val="24"/>
        </w:rPr>
        <w:t>ania nadużyciom, w tym korupcji.</w:t>
      </w:r>
    </w:p>
    <w:p w:rsidR="00353E83" w:rsidRPr="00DA3E54" w:rsidRDefault="00353E83" w:rsidP="00353E83">
      <w:pPr>
        <w:pStyle w:val="Akapitzlist"/>
        <w:spacing w:after="0" w:line="360" w:lineRule="auto"/>
        <w:ind w:left="993"/>
        <w:jc w:val="both"/>
        <w:rPr>
          <w:rFonts w:ascii="Times New Roman" w:hAnsi="Times New Roman" w:cs="Times New Roman"/>
          <w:color w:val="000000" w:themeColor="text1"/>
          <w:sz w:val="24"/>
          <w:szCs w:val="24"/>
        </w:rPr>
      </w:pPr>
    </w:p>
    <w:p w:rsidR="00353E83"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3</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ELEMENTY POLITYKI ANTYKORUPCYJNEJ M.ST. WARSZAWY</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3</w:t>
      </w:r>
    </w:p>
    <w:p w:rsidR="00353E83" w:rsidRPr="00DA3E54" w:rsidRDefault="00353E83" w:rsidP="00353E83">
      <w:pPr>
        <w:pStyle w:val="Akapitzlist"/>
        <w:spacing w:after="0" w:line="360" w:lineRule="auto"/>
        <w:ind w:left="993"/>
        <w:jc w:val="both"/>
        <w:rPr>
          <w:rFonts w:ascii="Times New Roman" w:hAnsi="Times New Roman" w:cs="Times New Roman"/>
          <w:color w:val="000000" w:themeColor="text1"/>
          <w:sz w:val="24"/>
          <w:szCs w:val="24"/>
        </w:rPr>
      </w:pPr>
    </w:p>
    <w:p w:rsidR="00353E83" w:rsidRPr="00DA3E54" w:rsidRDefault="00353E83" w:rsidP="00353E83">
      <w:p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lastRenderedPageBreak/>
        <w:t>Polityka antykorupcyjna m.st. Warsz</w:t>
      </w:r>
      <w:r w:rsidRPr="00DA3E54">
        <w:rPr>
          <w:rFonts w:ascii="Times New Roman" w:hAnsi="Times New Roman" w:cs="Times New Roman"/>
          <w:sz w:val="24"/>
          <w:szCs w:val="24"/>
        </w:rPr>
        <w:t>awy w zakresie nadużyć, w tym korupcji realizowana jest poprzez następujące działania:</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zapobieganie nadużyciom, w tym korupcji poprzez ustanowienie </w:t>
      </w:r>
      <w:r w:rsidRPr="00DA3E54">
        <w:rPr>
          <w:rFonts w:ascii="Times New Roman" w:hAnsi="Times New Roman" w:cs="Times New Roman"/>
          <w:sz w:val="24"/>
          <w:szCs w:val="24"/>
        </w:rPr>
        <w:t xml:space="preserve">Kodeksu Etyki pracowników Urzędu </w:t>
      </w:r>
      <w:r>
        <w:rPr>
          <w:rFonts w:ascii="Times New Roman" w:hAnsi="Times New Roman" w:cs="Times New Roman"/>
          <w:sz w:val="24"/>
          <w:szCs w:val="24"/>
        </w:rPr>
        <w:t>m.st.</w:t>
      </w:r>
      <w:r w:rsidRPr="00DA3E54">
        <w:rPr>
          <w:rFonts w:ascii="Times New Roman" w:hAnsi="Times New Roman" w:cs="Times New Roman"/>
          <w:sz w:val="24"/>
          <w:szCs w:val="24"/>
        </w:rPr>
        <w:t xml:space="preserve"> Warszawy, kodeksów etyki jednostek m.st. Warszawy, promowanie za</w:t>
      </w:r>
      <w:r w:rsidRPr="00DA3E54">
        <w:rPr>
          <w:rFonts w:ascii="Times New Roman" w:hAnsi="Times New Roman" w:cs="Times New Roman"/>
          <w:color w:val="000000" w:themeColor="text1"/>
          <w:sz w:val="24"/>
          <w:szCs w:val="24"/>
        </w:rPr>
        <w:t>sad etycznego postępowania, podnoszenie świadomości pracowników poprzez szkolenia i dostęp do materiałów szkoleniowych;</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opracowanie procedury zgłaszania nadużyć, opracowanie wykazu stanowisk i czynności narażonych na zwiększone prawdopodobieństwo wystąpienia ryzyka nadużyć, w tym korupcji oraz identyfikacja obszarów działalności szczególnie podatnych na ryzyka korupcyjne;</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wykrywanie i zgłaszanie nadużyć;</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reagowanie na wystąpienie nadużyć poprzez analizę zgłoszeń i prowadzenie postępowań wyjaśniających;</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podjęcie działań korygujących w celu odzyskania strat oraz współpraca z właściwymi organami;</w:t>
      </w:r>
    </w:p>
    <w:p w:rsidR="00353E83" w:rsidRPr="00DA3E54" w:rsidRDefault="00353E83" w:rsidP="00353E83">
      <w:pPr>
        <w:pStyle w:val="Akapitzlist"/>
        <w:numPr>
          <w:ilvl w:val="0"/>
          <w:numId w:val="7"/>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monitorowanie i przegląd przyjętych zasad dotyczących zwalczania nadużyć, w tym korupcji. </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4</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ZAKRES POLITYKI ANTYKORUPCYJNEJ M.ST. WARSZAWY</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4</w:t>
      </w:r>
    </w:p>
    <w:p w:rsidR="00353E83" w:rsidRPr="00DA3E54" w:rsidRDefault="00353E83" w:rsidP="00353E83">
      <w:pPr>
        <w:pStyle w:val="Akapitzlist"/>
        <w:spacing w:after="0" w:line="360" w:lineRule="auto"/>
        <w:ind w:left="993"/>
        <w:jc w:val="both"/>
        <w:rPr>
          <w:rFonts w:ascii="Times New Roman" w:hAnsi="Times New Roman" w:cs="Times New Roman"/>
          <w:color w:val="000000" w:themeColor="text1"/>
          <w:sz w:val="24"/>
          <w:szCs w:val="24"/>
        </w:rPr>
      </w:pPr>
    </w:p>
    <w:p w:rsidR="00353E83" w:rsidRPr="00DA3E54" w:rsidRDefault="00353E83" w:rsidP="00353E83">
      <w:pPr>
        <w:pStyle w:val="Akapitzlist"/>
        <w:numPr>
          <w:ilvl w:val="0"/>
          <w:numId w:val="9"/>
        </w:num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m.st. Warszawy dotyczy wszelkich działań korupcyjnych, sytuacji konfliktu interesów oraz innych nadużyć z udziałem pracowników Urzędu m.st Warszawy i jednostek m.st. Warszawy, jak również mieszkańców, kontrahentów, klientów oraz innych podmiotów pozostających w relacjach z m.st. Warszawą.</w:t>
      </w:r>
    </w:p>
    <w:p w:rsidR="00353E83" w:rsidRPr="00DA3E54" w:rsidRDefault="00353E83" w:rsidP="00353E83">
      <w:pPr>
        <w:pStyle w:val="Akapitzlist"/>
        <w:numPr>
          <w:ilvl w:val="0"/>
          <w:numId w:val="9"/>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Polityka antykorupcyjna m.st. Warszawy powinna być przestrzegana przez wszystkich pracowników </w:t>
      </w:r>
      <w:r w:rsidRPr="004561A2">
        <w:rPr>
          <w:rFonts w:ascii="Times New Roman" w:hAnsi="Times New Roman" w:cs="Times New Roman"/>
          <w:sz w:val="24"/>
          <w:szCs w:val="24"/>
        </w:rPr>
        <w:t xml:space="preserve">i osoby/podmioty współpracujące </w:t>
      </w:r>
      <w:r w:rsidRPr="00DA3E54">
        <w:rPr>
          <w:rFonts w:ascii="Times New Roman" w:hAnsi="Times New Roman" w:cs="Times New Roman"/>
          <w:color w:val="000000" w:themeColor="text1"/>
          <w:sz w:val="24"/>
          <w:szCs w:val="24"/>
        </w:rPr>
        <w:t>z m.st. Warszawą bez względu na formę zatrudnienia, współpracy, pełnioną funkcję czy istniejące relacje.</w:t>
      </w:r>
    </w:p>
    <w:p w:rsidR="00353E83" w:rsidRPr="00DA3E54" w:rsidRDefault="00353E83" w:rsidP="00353E83">
      <w:pPr>
        <w:pStyle w:val="Akapitzlist"/>
        <w:numPr>
          <w:ilvl w:val="0"/>
          <w:numId w:val="9"/>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m.st. Warszawy jest dostosowana do specyfiki m.st. Warszawy, złożoności struktury organizacyjnej, zakresu delegowanych uprawnień i pełnomocnictw oraz realizowanych celów i zadań.</w:t>
      </w:r>
    </w:p>
    <w:p w:rsidR="00353E83" w:rsidRDefault="00353E83" w:rsidP="00353E83">
      <w:pPr>
        <w:spacing w:after="0" w:line="240" w:lineRule="auto"/>
        <w:rPr>
          <w:rFonts w:ascii="Times New Roman" w:hAnsi="Times New Roman" w:cs="Times New Roman"/>
          <w:color w:val="000000" w:themeColor="text1"/>
          <w:sz w:val="24"/>
          <w:szCs w:val="24"/>
        </w:rPr>
      </w:pPr>
    </w:p>
    <w:p w:rsidR="00353E83" w:rsidRDefault="00353E83" w:rsidP="00353E83">
      <w:pPr>
        <w:spacing w:after="0" w:line="240" w:lineRule="auto"/>
        <w:rPr>
          <w:rFonts w:ascii="Times New Roman" w:hAnsi="Times New Roman" w:cs="Times New Roman"/>
          <w:color w:val="000000" w:themeColor="text1"/>
          <w:sz w:val="24"/>
          <w:szCs w:val="24"/>
        </w:rPr>
      </w:pPr>
    </w:p>
    <w:p w:rsidR="00353E83" w:rsidRDefault="00353E83" w:rsidP="00353E83">
      <w:pPr>
        <w:spacing w:after="0" w:line="240" w:lineRule="auto"/>
        <w:rPr>
          <w:rFonts w:ascii="Times New Roman" w:hAnsi="Times New Roman" w:cs="Times New Roman"/>
          <w:color w:val="000000" w:themeColor="text1"/>
          <w:sz w:val="24"/>
          <w:szCs w:val="24"/>
        </w:rPr>
      </w:pPr>
    </w:p>
    <w:p w:rsidR="00353E83" w:rsidRDefault="00353E83" w:rsidP="00353E83">
      <w:pPr>
        <w:spacing w:after="0" w:line="240" w:lineRule="auto"/>
        <w:rPr>
          <w:rFonts w:ascii="Times New Roman" w:hAnsi="Times New Roman" w:cs="Times New Roman"/>
          <w:color w:val="000000" w:themeColor="text1"/>
          <w:sz w:val="24"/>
          <w:szCs w:val="24"/>
        </w:rPr>
      </w:pPr>
    </w:p>
    <w:p w:rsidR="00353E83" w:rsidRPr="00DA3E54" w:rsidRDefault="00353E83" w:rsidP="00353E83">
      <w:pPr>
        <w:spacing w:after="0" w:line="240" w:lineRule="auto"/>
        <w:rPr>
          <w:rFonts w:ascii="Times New Roman" w:hAnsi="Times New Roman" w:cs="Times New Roman"/>
          <w:color w:val="000000" w:themeColor="text1"/>
          <w:sz w:val="24"/>
          <w:szCs w:val="24"/>
        </w:rPr>
      </w:pP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5</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OBOWIĄZKI UCZESTNIKÓW SYSTEMU PRZECIWDZIAŁANIA NADUŻYCIOM W M.ST. WARSZAWIE</w:t>
      </w:r>
    </w:p>
    <w:p w:rsidR="00353E83" w:rsidRPr="00DA3E54" w:rsidRDefault="00353E83" w:rsidP="00353E83">
      <w:pPr>
        <w:autoSpaceDE w:val="0"/>
        <w:autoSpaceDN w:val="0"/>
        <w:adjustRightInd w:val="0"/>
        <w:spacing w:after="0" w:line="360" w:lineRule="auto"/>
        <w:ind w:left="360"/>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5</w:t>
      </w:r>
    </w:p>
    <w:p w:rsidR="00353E83" w:rsidRPr="00DA3E54" w:rsidRDefault="00353E83" w:rsidP="00353E83">
      <w:pPr>
        <w:spacing w:after="0" w:line="360" w:lineRule="auto"/>
        <w:jc w:val="both"/>
        <w:rPr>
          <w:rFonts w:ascii="Times New Roman" w:hAnsi="Times New Roman" w:cs="Times New Roman"/>
          <w:color w:val="000000" w:themeColor="text1"/>
          <w:sz w:val="24"/>
          <w:szCs w:val="24"/>
        </w:rPr>
      </w:pPr>
    </w:p>
    <w:p w:rsidR="00353E83" w:rsidRPr="00267385" w:rsidRDefault="00353E83" w:rsidP="00353E83">
      <w:pPr>
        <w:pStyle w:val="Akapitzlist"/>
        <w:numPr>
          <w:ilvl w:val="0"/>
          <w:numId w:val="10"/>
        </w:numPr>
        <w:spacing w:after="0" w:line="360" w:lineRule="auto"/>
        <w:jc w:val="both"/>
        <w:rPr>
          <w:rFonts w:ascii="Times New Roman" w:hAnsi="Times New Roman" w:cs="Times New Roman"/>
          <w:sz w:val="24"/>
          <w:szCs w:val="24"/>
        </w:rPr>
      </w:pPr>
      <w:r w:rsidRPr="00DA3E54">
        <w:rPr>
          <w:rFonts w:ascii="Times New Roman" w:hAnsi="Times New Roman" w:cs="Times New Roman"/>
          <w:sz w:val="24"/>
          <w:szCs w:val="24"/>
        </w:rPr>
        <w:t xml:space="preserve">Prezydent m.st. Warszawy, </w:t>
      </w:r>
      <w:r>
        <w:rPr>
          <w:rFonts w:ascii="Times New Roman" w:hAnsi="Times New Roman" w:cs="Times New Roman"/>
          <w:sz w:val="24"/>
          <w:szCs w:val="24"/>
        </w:rPr>
        <w:t>z</w:t>
      </w:r>
      <w:r w:rsidRPr="00DA3E54">
        <w:rPr>
          <w:rFonts w:ascii="Times New Roman" w:hAnsi="Times New Roman" w:cs="Times New Roman"/>
          <w:sz w:val="24"/>
          <w:szCs w:val="24"/>
        </w:rPr>
        <w:t>astępcy Prezydenta m.st. Warszawy, Sekretarz m.st. Warszawy</w:t>
      </w:r>
      <w:r>
        <w:rPr>
          <w:rFonts w:ascii="Times New Roman" w:hAnsi="Times New Roman" w:cs="Times New Roman"/>
          <w:sz w:val="24"/>
          <w:szCs w:val="24"/>
        </w:rPr>
        <w:t>,</w:t>
      </w:r>
      <w:r w:rsidRPr="00DA3E54">
        <w:rPr>
          <w:rFonts w:ascii="Times New Roman" w:hAnsi="Times New Roman" w:cs="Times New Roman"/>
          <w:sz w:val="24"/>
          <w:szCs w:val="24"/>
        </w:rPr>
        <w:t xml:space="preserve"> Skarbnik m.st. </w:t>
      </w:r>
      <w:r w:rsidRPr="00267385">
        <w:rPr>
          <w:rFonts w:ascii="Times New Roman" w:hAnsi="Times New Roman" w:cs="Times New Roman"/>
          <w:sz w:val="24"/>
          <w:szCs w:val="24"/>
        </w:rPr>
        <w:t>Warszawy, Dyrektor Magistratu, Dyrektorzy Koordynatorzy przy wsparciu Pełnomocnika ds. etyki i polityki antykorupcyjnej:</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ustanawiają i promują najwyższy poziom zaangażowania organizacji w zakresie zapobiegania wszelkim formom nadużyć,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chronią zasoby i aktywa </w:t>
      </w:r>
      <w:r w:rsidRPr="00DA3E54">
        <w:rPr>
          <w:rFonts w:ascii="Times New Roman" w:hAnsi="Times New Roman" w:cs="Times New Roman"/>
          <w:color w:val="000000" w:themeColor="text1"/>
          <w:sz w:val="24"/>
          <w:szCs w:val="24"/>
        </w:rPr>
        <w:t>Urzędu</w:t>
      </w:r>
      <w:r w:rsidRPr="00DA3E54">
        <w:rPr>
          <w:rFonts w:ascii="Times New Roman" w:hAnsi="Times New Roman" w:cs="Times New Roman"/>
          <w:sz w:val="24"/>
          <w:szCs w:val="24"/>
        </w:rPr>
        <w:t>m.st. Warszawy oraz aktywnie unikają stosowania niewłaściwych praktyk;</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wprowadzają rozwiązania zapobiegające nadużyciom, w tym korupcji oraz zapewniają środki organizacyjne, kadrowe i techniczne umożliwiające ich przestrzeganie;</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sprawują adekwatny nadzór nad skutecznością wdrożonego systemu przeciwdziałania nadużyciom.</w:t>
      </w:r>
    </w:p>
    <w:p w:rsidR="00353E83" w:rsidRPr="00DA3E54" w:rsidRDefault="00353E83" w:rsidP="00353E83">
      <w:pPr>
        <w:pStyle w:val="Akapitzlist"/>
        <w:numPr>
          <w:ilvl w:val="0"/>
          <w:numId w:val="10"/>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Dyrektorzy biur Urzędu m.st. Warszawy oraz burmistrzowie dzielnic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dają przykład i promują kulturę organizacyjną nakierowaną na przeciwdziałanie wszelkim formom nadużyć,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sprawują adekwatny nadzór nad przestrzeganiem przyjętych zasad w kierowanym biurze/urzędzie dzielnicy;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zapewniają przepływ informacji w celu aktualizacji obszarów szczególnie podatnych na ryzyko korupcyjne oraz wykazu stanowisk i czynności szczególnie narażonych na zwiększone prawdopodobieństwo wystąpienia ryzyka nadużyć, w tym korupcji.</w:t>
      </w:r>
    </w:p>
    <w:p w:rsidR="00353E83" w:rsidRPr="00DA3E54" w:rsidRDefault="00353E83" w:rsidP="00353E83">
      <w:pPr>
        <w:pStyle w:val="Akapitzlist"/>
        <w:numPr>
          <w:ilvl w:val="0"/>
          <w:numId w:val="10"/>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Kierownicy jednostek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dają przykład i promują kulturę organizacyjną nakierowaną na przeciwdziałania wszelkim formom nadużyć,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opracowują wewnętrzne procedury dotyczące zarządzania ryzykiem korupcyjnym w kierowanej jednostce, w tym w szczególności procedury reagowania na zidentyfikowane przypadki nadużyć,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lastRenderedPageBreak/>
        <w:t>sprawują adekwatny nadzór nad przestrzeganiem przyjętych zasad w kierowanej jednostce;</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zapewniają przepływ informacji w celu aktualizacji obszarów szczególnie podatnych na ryzyko korupcyjne oraz wykazu stanowisk i czynności szczególnie narażonych na zwiększone prawdopodobieństwo wystąpienia ryzyka nadużyć, w tym korupcji.</w:t>
      </w:r>
    </w:p>
    <w:p w:rsidR="00353E83" w:rsidRPr="00DA3E54" w:rsidRDefault="00353E83" w:rsidP="00353E83">
      <w:pPr>
        <w:pStyle w:val="Akapitzlist"/>
        <w:numPr>
          <w:ilvl w:val="0"/>
          <w:numId w:val="10"/>
        </w:numPr>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Wszyscy pracownicy Urzędu m.st. Warszawy oraz jednostek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działają zgodnie z prawem w zakresie wykorzystania </w:t>
      </w:r>
      <w:r w:rsidRPr="00DA3E54">
        <w:rPr>
          <w:rFonts w:ascii="Times New Roman" w:hAnsi="Times New Roman" w:cs="Times New Roman"/>
          <w:sz w:val="24"/>
          <w:szCs w:val="24"/>
        </w:rPr>
        <w:t>zasobów i funduszy publicznych oraz wykonują swoje obowiązki w sposób dokładny i uczciwy mając na celu zapobieganie nadużyciom, w tym korupcji;</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przestrzegają polityk i procedur w zakresie przeciwdziałania nadużyciom;</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unikają konfliktu interesów;</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aktywnie identyfikują zjawiska nadużyć;</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stale podnoszą swoją wiedzę;</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zgłaszają podejrzenia nadużyć;</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aktywnie współpracują w postępowaniu wyjaśniającym;</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zgłaszają propozycje zmian i aktualizacji do obowiązujących procedur, w tym słabych punktów w wewnętrznych systemach. </w:t>
      </w:r>
    </w:p>
    <w:p w:rsidR="00353E83" w:rsidRPr="004561A2" w:rsidRDefault="00353E83" w:rsidP="00353E83">
      <w:pPr>
        <w:pStyle w:val="Akapitzlist"/>
        <w:numPr>
          <w:ilvl w:val="0"/>
          <w:numId w:val="10"/>
        </w:numPr>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 xml:space="preserve">Kontrahenci oraz </w:t>
      </w:r>
      <w:r w:rsidRPr="004561A2">
        <w:rPr>
          <w:rFonts w:ascii="Times New Roman" w:hAnsi="Times New Roman" w:cs="Times New Roman"/>
          <w:sz w:val="24"/>
          <w:szCs w:val="24"/>
        </w:rPr>
        <w:t>osoby/podmioty współpracujące z Urzędem m.st. Warszawy oraz jednostkami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 xml:space="preserve">powinni przestrzegać </w:t>
      </w:r>
      <w:r w:rsidRPr="00DA3E54">
        <w:rPr>
          <w:rFonts w:ascii="Times New Roman" w:hAnsi="Times New Roman" w:cs="Times New Roman"/>
          <w:sz w:val="24"/>
          <w:szCs w:val="24"/>
        </w:rPr>
        <w:t>Polityki antykorupcyjnej m.st. Warszawy;</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przestrzegają warunków określonych w umowach, w tym zapisów związanych z przestrzeganiem wartości etycznych;</w:t>
      </w:r>
    </w:p>
    <w:p w:rsidR="00353E83" w:rsidRPr="00DA3E54" w:rsidRDefault="00353E83" w:rsidP="00353E83">
      <w:pPr>
        <w:pStyle w:val="Akapitzlist"/>
        <w:numPr>
          <w:ilvl w:val="1"/>
          <w:numId w:val="10"/>
        </w:numPr>
        <w:spacing w:after="0" w:line="360" w:lineRule="auto"/>
        <w:ind w:left="993" w:hanging="426"/>
        <w:jc w:val="both"/>
        <w:rPr>
          <w:rFonts w:ascii="Times New Roman" w:hAnsi="Times New Roman" w:cs="Times New Roman"/>
          <w:sz w:val="24"/>
          <w:szCs w:val="24"/>
        </w:rPr>
      </w:pPr>
      <w:r w:rsidRPr="00DA3E54">
        <w:rPr>
          <w:rFonts w:ascii="Times New Roman" w:hAnsi="Times New Roman" w:cs="Times New Roman"/>
          <w:sz w:val="24"/>
          <w:szCs w:val="24"/>
        </w:rPr>
        <w:t>współpracują w zakresie zwalczania nadużyć, w tym korupcji poprzez zgłaszanie niepożądanych zjawisk i incydentów.</w:t>
      </w:r>
    </w:p>
    <w:p w:rsidR="00353E83" w:rsidRPr="00DA3E54" w:rsidRDefault="00353E83" w:rsidP="00353E83">
      <w:pPr>
        <w:pStyle w:val="Akapitzlist"/>
        <w:spacing w:after="0" w:line="360" w:lineRule="auto"/>
        <w:ind w:left="360"/>
        <w:jc w:val="both"/>
        <w:rPr>
          <w:rFonts w:ascii="Times New Roman" w:hAnsi="Times New Roman" w:cs="Times New Roman"/>
          <w:color w:val="000000" w:themeColor="text1"/>
          <w:sz w:val="24"/>
          <w:szCs w:val="24"/>
        </w:rPr>
      </w:pP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6</w:t>
      </w:r>
    </w:p>
    <w:p w:rsidR="00353E83" w:rsidRPr="00DA3E54" w:rsidRDefault="00353E83" w:rsidP="00353E83">
      <w:pPr>
        <w:pStyle w:val="Akapitzlist"/>
        <w:autoSpaceDE w:val="0"/>
        <w:autoSpaceDN w:val="0"/>
        <w:adjustRightInd w:val="0"/>
        <w:spacing w:after="0" w:line="360" w:lineRule="auto"/>
        <w:ind w:left="360"/>
        <w:jc w:val="center"/>
        <w:rPr>
          <w:rFonts w:ascii="Times New Roman" w:eastAsia="Times New Roman" w:hAnsi="Times New Roman" w:cs="Times New Roman"/>
          <w:b/>
          <w:color w:val="000000" w:themeColor="text1"/>
          <w:sz w:val="24"/>
          <w:szCs w:val="24"/>
          <w:lang w:eastAsia="pl-PL"/>
        </w:rPr>
      </w:pPr>
      <w:r w:rsidRPr="00DA3E54">
        <w:rPr>
          <w:rFonts w:ascii="Times New Roman" w:eastAsia="Times New Roman" w:hAnsi="Times New Roman" w:cs="Times New Roman"/>
          <w:b/>
          <w:color w:val="000000" w:themeColor="text1"/>
          <w:sz w:val="24"/>
          <w:szCs w:val="24"/>
          <w:lang w:eastAsia="pl-PL"/>
        </w:rPr>
        <w:t>DZIAŁANIA PODEJMOWANE W RAMACH SYSTEMU PRZECIWDZIAŁANIA NADUŻYCIOM W M.ST. WARSZAWIE</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6</w:t>
      </w:r>
    </w:p>
    <w:p w:rsidR="00353E83" w:rsidRPr="00DA3E54" w:rsidRDefault="00353E83" w:rsidP="00353E83">
      <w:pPr>
        <w:spacing w:after="0" w:line="360" w:lineRule="auto"/>
        <w:jc w:val="both"/>
        <w:rPr>
          <w:rFonts w:ascii="Times New Roman" w:hAnsi="Times New Roman" w:cs="Times New Roman"/>
          <w:sz w:val="24"/>
          <w:szCs w:val="24"/>
        </w:rPr>
      </w:pPr>
    </w:p>
    <w:p w:rsidR="00353E83" w:rsidRPr="00DA3E54" w:rsidRDefault="00353E83" w:rsidP="00353E83">
      <w:pPr>
        <w:pStyle w:val="Akapitzlist"/>
        <w:numPr>
          <w:ilvl w:val="0"/>
          <w:numId w:val="12"/>
        </w:num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Polityka antykorupcyjna m.st. Warszawy realizowana jest w szczególności poprzez:</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lastRenderedPageBreak/>
        <w:t>wprowadzenie Bezpiecznej Linii – kanału informacji umożliwiającego dokonywanie zgłoszeń o nieprawidłowościach i nadużyciach, w tym korupcji, przy zapewnieniu poufności tożsamości zgłaszających:</w:t>
      </w:r>
    </w:p>
    <w:p w:rsidR="00353E83" w:rsidRDefault="00353E83" w:rsidP="00353E83">
      <w:pPr>
        <w:pStyle w:val="Akapitzlist"/>
        <w:numPr>
          <w:ilvl w:val="0"/>
          <w:numId w:val="16"/>
        </w:numPr>
        <w:spacing w:after="0" w:line="360" w:lineRule="auto"/>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na adres poczty elektronicznej: </w:t>
      </w:r>
      <w:hyperlink r:id="rId5" w:history="1">
        <w:r w:rsidRPr="00DA3E54">
          <w:rPr>
            <w:rStyle w:val="Hipercze"/>
            <w:rFonts w:ascii="Times New Roman" w:hAnsi="Times New Roman" w:cs="Times New Roman"/>
            <w:sz w:val="24"/>
            <w:szCs w:val="24"/>
          </w:rPr>
          <w:t>uczciwyurzad@um.warszawa.pl</w:t>
        </w:r>
      </w:hyperlink>
      <w:r w:rsidRPr="00DA3E54">
        <w:rPr>
          <w:rFonts w:ascii="Times New Roman" w:hAnsi="Times New Roman" w:cs="Times New Roman"/>
          <w:color w:val="000000" w:themeColor="text1"/>
          <w:sz w:val="24"/>
          <w:szCs w:val="24"/>
        </w:rPr>
        <w:t>,</w:t>
      </w:r>
    </w:p>
    <w:p w:rsidR="00353E83" w:rsidRPr="004561A2" w:rsidRDefault="00353E83" w:rsidP="00353E83">
      <w:pPr>
        <w:pStyle w:val="Akapitzlist"/>
        <w:numPr>
          <w:ilvl w:val="0"/>
          <w:numId w:val="16"/>
        </w:numPr>
        <w:spacing w:after="0" w:line="360" w:lineRule="auto"/>
        <w:jc w:val="both"/>
        <w:rPr>
          <w:rFonts w:ascii="Times New Roman" w:hAnsi="Times New Roman" w:cs="Times New Roman"/>
          <w:sz w:val="24"/>
          <w:szCs w:val="24"/>
        </w:rPr>
      </w:pPr>
      <w:r w:rsidRPr="004561A2">
        <w:rPr>
          <w:rFonts w:ascii="Times New Roman" w:hAnsi="Times New Roman" w:cs="Times New Roman"/>
          <w:sz w:val="24"/>
          <w:szCs w:val="24"/>
        </w:rPr>
        <w:t>na adres korespondencyjny: Pełnomocnik Prezydenta m.st. Warszawy ds. etyki i polityki antykorupcyjnej, Plac Bankowy 3/5, 00-950 Warszawa z dopiskiem „Do rąk własnych”.</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i aktualizację Kodeksu Etyki pracowników Urzędu miasta stołecznego Warszawy oraz kodeksów etyki w jednostkach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Procedury reagowania na zidentyfikowane przypadki nadużyć, w tym korupcji w Urzędzie m.st. Warszawy oraz procedur reagowania na zidentyfikowane przypadki nadużyć, w tym korupcji w jednostkach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realizowanie działań mających na celu podwyższanie poziomu zaufania mieszkańców, </w:t>
      </w:r>
      <w:r w:rsidRPr="004561A2">
        <w:rPr>
          <w:rFonts w:ascii="Times New Roman" w:hAnsi="Times New Roman" w:cs="Times New Roman"/>
          <w:sz w:val="24"/>
          <w:szCs w:val="24"/>
        </w:rPr>
        <w:t>klientów i osób/podmiotów współpracujących oraz kształtowanie pozytywnego wizerunku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wykonywanie celów i zadań, w tym celów ujętych w Strategii rozwoju miasta stołecznego Warszawy do 2030 roku pt. „Strategia #Warszawa2030”, w dokumentach programujących rozwój Warszawy, Wieloletniej Prognozie Finansowej m.st. Warszawy, budżecie m.st. Warszawy, planach działalności biur Urzędu m.st. Warszawy, urzędów dzielnic m.st. Warszawy i jednostek m.st. Warszawy oraz w planach finansowych jedn</w:t>
      </w:r>
      <w:r>
        <w:rPr>
          <w:rFonts w:ascii="Times New Roman" w:hAnsi="Times New Roman" w:cs="Times New Roman"/>
          <w:color w:val="000000" w:themeColor="text1"/>
          <w:sz w:val="24"/>
          <w:szCs w:val="24"/>
        </w:rPr>
        <w:t>ostek m.st. Warszawy, zgodnie z </w:t>
      </w:r>
      <w:r w:rsidRPr="00DA3E54">
        <w:rPr>
          <w:rFonts w:ascii="Times New Roman" w:hAnsi="Times New Roman" w:cs="Times New Roman"/>
          <w:color w:val="000000" w:themeColor="text1"/>
          <w:sz w:val="24"/>
          <w:szCs w:val="24"/>
        </w:rPr>
        <w:t>obowiązującym prawem, terminowo, efektywnie i oszczędnie;</w:t>
      </w:r>
    </w:p>
    <w:p w:rsidR="00353E83"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prowadzenie Rejestru Korzyści oraz wprowadzenie zasad postępowania z przedmiotem zgłoszonym do Rejestru Korzyści;</w:t>
      </w:r>
    </w:p>
    <w:p w:rsidR="00353E83" w:rsidRPr="004561A2" w:rsidRDefault="00353E83" w:rsidP="00353E83">
      <w:pPr>
        <w:pStyle w:val="Akapitzlist"/>
        <w:numPr>
          <w:ilvl w:val="0"/>
          <w:numId w:val="11"/>
        </w:numPr>
        <w:spacing w:after="0"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prowadzenie Rejestru zgłoszeń nadużyć oraz Rejestru zgłoszonych konfliktów interesów;</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Instrukcji obiegu i kontroli dokumentów finansowych w Urzędzie m.st. Warszawy oraz urzędach dzielnic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Polityki Bezpieczeństwa Informacji;</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Polityki zarządzania ryzykiem;</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Standardów Obsługi Klienta w Urzędzie m. 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wprowadzenie zasad udzielania zamówień publicznych;</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lastRenderedPageBreak/>
        <w:t>gromadzenie i weryfikację oświadczeń majątkowych oraz o prowadzeniu działalności gospodarczej;</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przeciwdziałanie zjawisku konfliktu interesów, w tym gromadzenie i weryfikację oświadczeń o konflikcie interesów;</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iCs/>
          <w:color w:val="000000" w:themeColor="text1"/>
          <w:sz w:val="24"/>
          <w:szCs w:val="24"/>
        </w:rPr>
        <w:t>określenie sposobu postępowania pracowników Urzędu m.st. Warszawy z podmiotami wykonującymi zawodową działalność lobbingową oraz z podmiotami wykonującymi bez wpisu do rejestru czynności z zakresu zawodowej działalności lobbingowej;</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transparentności i jawności realizacji celów i zadań z uwzględnieniem ograniczeń wynikających z przepisów prawa;</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monitorowanie wszystkich realizowanych programów, projektów i procesów pod kątem wystąpienia ryzyka korupcyjnego oraz podejmowanie odpowiednich środków zaradczych;</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wprowadzenie przejrzystych procedur postępowania, znanych i dostępnych mieszkańcom, klientom, </w:t>
      </w:r>
      <w:r w:rsidRPr="004561A2">
        <w:rPr>
          <w:rFonts w:ascii="Times New Roman" w:hAnsi="Times New Roman" w:cs="Times New Roman"/>
          <w:sz w:val="24"/>
          <w:szCs w:val="24"/>
        </w:rPr>
        <w:t>kontrahentom i osobom/podmiotom współpracującym</w:t>
      </w:r>
      <w:r w:rsidRPr="00DA3E54">
        <w:rPr>
          <w:rFonts w:ascii="Times New Roman" w:hAnsi="Times New Roman" w:cs="Times New Roman"/>
          <w:color w:val="000000" w:themeColor="text1"/>
          <w:sz w:val="24"/>
          <w:szCs w:val="24"/>
        </w:rPr>
        <w:t>;</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przejrzystości podejmowania decyzji, w tym całego procesu decyzyjnego;</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jawności i transparentności w gospodarowaniu mieniem i w zakresie finansów miasta;</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zapewnienie dostępu do informacji publicznej w granicach określonych prawem;</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prowadzenie centralnego rejestru umów;</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konsekwentne przestrzeganie standardów kontroli zarządczej, w tym wartości etycznych oraz zarządzania ryzykiem;</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doskonalenie zasad samooceny kontroli zarządczej; </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zwiększanie świadomości pracowników w zakresie dbałości o wizerunek Urzędu m.st. Warszawy i jednostek m.st. Warszawy;</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 xml:space="preserve">zwiększanie świadomości pracowników poprzez uwrażliwianie na zagrożenia korupcyjne i na odpowiedzialność karną, wzmacnianie postaw etycznych, które sprzyjają budowaniu kultury organizacyjnej, upowszechnianie standardów i zasad postępowania, które stanowią o zawodowej tożsamości pracowników; </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zwracanie uwagi przez przełożonych na sygnały o zagrożeniu związanym z korupcją, analizowanie i wykorzystywanie wewnętrznie i zewnętrznie pozyskanych informacji, w tym skarg, wniosków i petycji;</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lastRenderedPageBreak/>
        <w:t>bieżące analizowanie zgłoszeń z Bezpiecznej Linii dotyczących nieprawidłowości i nadużyć, w tym korupcji oraz podejmowanie czynności wyjaśniających, dochodzeniowych i wnioskowanie o zastosowanie kar porządkowych;</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współpracę z organami powołanym do ścigania przestępstw;</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identyfikację potrzeb szkoleniowych w zakresie oceny i zarządzania ryzykiem korupcyjnym;</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ciągłe podnoszenie kwalifikacji zawodowych pracowników poprzez realizację szkoleń, w tym m.in. wstępnych (w ramach służby przygotowawczej) oraz specjalistycznych z zakresu problematyki korupcji;</w:t>
      </w:r>
    </w:p>
    <w:p w:rsidR="00353E83" w:rsidRPr="00DA3E54" w:rsidRDefault="00353E83" w:rsidP="00353E83">
      <w:pPr>
        <w:pStyle w:val="Akapitzlist"/>
        <w:numPr>
          <w:ilvl w:val="0"/>
          <w:numId w:val="11"/>
        </w:numPr>
        <w:spacing w:after="0" w:line="360" w:lineRule="auto"/>
        <w:ind w:left="993" w:hanging="426"/>
        <w:jc w:val="both"/>
        <w:rPr>
          <w:rFonts w:ascii="Times New Roman" w:hAnsi="Times New Roman" w:cs="Times New Roman"/>
          <w:color w:val="000000" w:themeColor="text1"/>
          <w:sz w:val="24"/>
          <w:szCs w:val="24"/>
        </w:rPr>
      </w:pPr>
      <w:r w:rsidRPr="00DA3E54">
        <w:rPr>
          <w:rFonts w:ascii="Times New Roman" w:hAnsi="Times New Roman" w:cs="Times New Roman"/>
          <w:color w:val="000000" w:themeColor="text1"/>
          <w:sz w:val="24"/>
          <w:szCs w:val="24"/>
        </w:rPr>
        <w:t>monitorowanie skuteczności podejmowanych działań w zakresie przeciwdziałania nadużyciom oraz doskonalenie stosowanych procedur.</w:t>
      </w:r>
    </w:p>
    <w:p w:rsidR="00353E83" w:rsidRDefault="00353E83" w:rsidP="00353E83">
      <w:pPr>
        <w:pStyle w:val="Akapitzlist"/>
        <w:numPr>
          <w:ilvl w:val="0"/>
          <w:numId w:val="12"/>
        </w:numPr>
        <w:tabs>
          <w:tab w:val="left" w:pos="426"/>
        </w:tabs>
        <w:spacing w:after="0" w:line="360" w:lineRule="auto"/>
        <w:ind w:left="426" w:hanging="426"/>
        <w:jc w:val="both"/>
        <w:rPr>
          <w:rFonts w:ascii="Times New Roman" w:hAnsi="Times New Roman" w:cs="Times New Roman"/>
          <w:color w:val="000000" w:themeColor="text1"/>
          <w:sz w:val="24"/>
          <w:szCs w:val="24"/>
        </w:rPr>
      </w:pPr>
      <w:r w:rsidRPr="00DA3E54">
        <w:rPr>
          <w:rFonts w:ascii="Times New Roman" w:hAnsi="Times New Roman" w:cs="Times New Roman"/>
          <w:sz w:val="24"/>
          <w:szCs w:val="24"/>
        </w:rPr>
        <w:t xml:space="preserve">Wprowadzony w m.st. Warszawie system zarządzania i kontroli nakierowany jest na </w:t>
      </w:r>
      <w:r w:rsidRPr="00DA3E54">
        <w:rPr>
          <w:rFonts w:ascii="Times New Roman" w:hAnsi="Times New Roman" w:cs="Times New Roman"/>
          <w:color w:val="000000" w:themeColor="text1"/>
          <w:sz w:val="24"/>
          <w:szCs w:val="24"/>
        </w:rPr>
        <w:t>zapobieganie materializacji ryzyka i wykrywanie nadużyć, w tym korupcji.</w:t>
      </w:r>
    </w:p>
    <w:p w:rsidR="00353E83" w:rsidRPr="00BF39CB" w:rsidRDefault="00353E83" w:rsidP="00353E83">
      <w:pPr>
        <w:pStyle w:val="Akapitzlist"/>
        <w:tabs>
          <w:tab w:val="left" w:pos="426"/>
        </w:tabs>
        <w:spacing w:after="0" w:line="360" w:lineRule="auto"/>
        <w:ind w:left="426"/>
        <w:jc w:val="both"/>
        <w:rPr>
          <w:rFonts w:ascii="Times New Roman" w:hAnsi="Times New Roman" w:cs="Times New Roman"/>
          <w:color w:val="000000" w:themeColor="text1"/>
          <w:sz w:val="24"/>
          <w:szCs w:val="24"/>
        </w:rPr>
      </w:pP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7</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ZGŁASZANIE NADUŻYĆ</w:t>
      </w:r>
    </w:p>
    <w:p w:rsidR="00353E83"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7</w:t>
      </w:r>
    </w:p>
    <w:p w:rsidR="00353E83" w:rsidRPr="00BF39CB"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353E83" w:rsidRPr="00DA3E54" w:rsidRDefault="00353E83" w:rsidP="00353E83">
      <w:pPr>
        <w:numPr>
          <w:ilvl w:val="0"/>
          <w:numId w:val="14"/>
        </w:numPr>
        <w:tabs>
          <w:tab w:val="left" w:pos="0"/>
        </w:tabs>
        <w:spacing w:after="0" w:line="360" w:lineRule="auto"/>
        <w:ind w:left="567" w:hanging="567"/>
        <w:contextualSpacing/>
        <w:jc w:val="both"/>
        <w:rPr>
          <w:rFonts w:ascii="Times New Roman" w:eastAsia="Calibri" w:hAnsi="Times New Roman" w:cs="Times New Roman"/>
          <w:sz w:val="24"/>
          <w:szCs w:val="24"/>
        </w:rPr>
      </w:pPr>
      <w:r w:rsidRPr="00DA3E54">
        <w:rPr>
          <w:rFonts w:ascii="Times New Roman" w:eastAsia="Calibri" w:hAnsi="Times New Roman" w:cs="Times New Roman"/>
          <w:sz w:val="24"/>
          <w:szCs w:val="24"/>
        </w:rPr>
        <w:t>Pracownik Urzędu m.st. Warszawy dokonuje zgłoszenia nadużycia, w tym korupcji zgodnie z Procedurą reagowania na zidentyfikowane przypadki nadużyć, w tym korupcji w Urzędzie m.st. Warszawy, wprowadzoną odrębnym zarządzeniem Prezydenta m.st. Warszawy.</w:t>
      </w:r>
    </w:p>
    <w:p w:rsidR="00353E83" w:rsidRPr="00DA3E54" w:rsidRDefault="00353E83" w:rsidP="00353E83">
      <w:pPr>
        <w:numPr>
          <w:ilvl w:val="0"/>
          <w:numId w:val="14"/>
        </w:numPr>
        <w:tabs>
          <w:tab w:val="left" w:pos="0"/>
        </w:tabs>
        <w:spacing w:after="0" w:line="360" w:lineRule="auto"/>
        <w:ind w:left="567" w:hanging="567"/>
        <w:contextualSpacing/>
        <w:jc w:val="both"/>
        <w:rPr>
          <w:rFonts w:ascii="Times New Roman" w:eastAsia="Calibri" w:hAnsi="Times New Roman" w:cs="Times New Roman"/>
          <w:sz w:val="24"/>
          <w:szCs w:val="24"/>
        </w:rPr>
      </w:pPr>
      <w:r w:rsidRPr="00DA3E54">
        <w:rPr>
          <w:rFonts w:ascii="Times New Roman" w:eastAsia="Calibri" w:hAnsi="Times New Roman" w:cs="Times New Roman"/>
          <w:sz w:val="24"/>
          <w:szCs w:val="24"/>
        </w:rPr>
        <w:t xml:space="preserve">Pracownikjednostki m.st. Warszawydokonuje zgłoszenia nadużycia, w tym korupcji z zgodnie z procedurą zgłaszania nadużyć opracowaną przez </w:t>
      </w:r>
      <w:r w:rsidRPr="00DA3E54">
        <w:rPr>
          <w:rFonts w:ascii="Times New Roman" w:eastAsia="Calibri" w:hAnsi="Times New Roman" w:cs="Times New Roman"/>
          <w:bCs/>
          <w:sz w:val="24"/>
          <w:szCs w:val="24"/>
        </w:rPr>
        <w:t>kierownika jednostki m.st. Warszawy.</w:t>
      </w:r>
    </w:p>
    <w:p w:rsidR="00353E83" w:rsidRPr="004561A2" w:rsidRDefault="00353E83" w:rsidP="00353E83">
      <w:pPr>
        <w:numPr>
          <w:ilvl w:val="0"/>
          <w:numId w:val="14"/>
        </w:numPr>
        <w:tabs>
          <w:tab w:val="left" w:pos="0"/>
        </w:tabs>
        <w:spacing w:after="0" w:line="360" w:lineRule="auto"/>
        <w:ind w:left="567" w:hanging="567"/>
        <w:contextualSpacing/>
        <w:jc w:val="both"/>
        <w:rPr>
          <w:rFonts w:ascii="Times New Roman" w:eastAsia="Calibri" w:hAnsi="Times New Roman" w:cs="Times New Roman"/>
          <w:bCs/>
          <w:sz w:val="24"/>
          <w:szCs w:val="24"/>
        </w:rPr>
      </w:pPr>
      <w:r w:rsidRPr="00DA3E54">
        <w:rPr>
          <w:rFonts w:ascii="Times New Roman" w:eastAsia="Calibri" w:hAnsi="Times New Roman" w:cs="Times New Roman"/>
          <w:bCs/>
          <w:sz w:val="24"/>
          <w:szCs w:val="24"/>
        </w:rPr>
        <w:t>W celu zgłoszenia możliwości popełnienia nadużycia, w tym korupcji przez pracownika</w:t>
      </w:r>
      <w:r w:rsidRPr="00DA3E54">
        <w:rPr>
          <w:rFonts w:ascii="Times New Roman" w:hAnsi="Times New Roman" w:cs="Times New Roman"/>
          <w:color w:val="000000" w:themeColor="text1"/>
          <w:sz w:val="24"/>
          <w:szCs w:val="24"/>
        </w:rPr>
        <w:t xml:space="preserve"> Urzędu m.st. </w:t>
      </w:r>
      <w:r w:rsidRPr="004561A2">
        <w:rPr>
          <w:rFonts w:ascii="Times New Roman" w:hAnsi="Times New Roman" w:cs="Times New Roman"/>
          <w:sz w:val="24"/>
          <w:szCs w:val="24"/>
        </w:rPr>
        <w:t>Warszawy lub jednostki  m.st. Warszawy</w:t>
      </w:r>
      <w:r w:rsidRPr="004561A2">
        <w:rPr>
          <w:rFonts w:ascii="Times New Roman" w:eastAsia="Calibri" w:hAnsi="Times New Roman" w:cs="Times New Roman"/>
          <w:bCs/>
          <w:sz w:val="24"/>
          <w:szCs w:val="24"/>
        </w:rPr>
        <w:t xml:space="preserve">, mieszkańcom m.st. Warszawy, kontrahentom oraz osobom/podmiotom współpracującym z Urzędem m.st. </w:t>
      </w:r>
      <w:r w:rsidRPr="004561A2">
        <w:rPr>
          <w:rFonts w:ascii="Times New Roman" w:eastAsia="Calibri" w:hAnsi="Times New Roman" w:cs="Times New Roman"/>
          <w:sz w:val="24"/>
          <w:szCs w:val="24"/>
        </w:rPr>
        <w:t xml:space="preserve">Warszawy </w:t>
      </w:r>
      <w:r w:rsidRPr="004561A2">
        <w:rPr>
          <w:rFonts w:ascii="Times New Roman" w:eastAsia="Calibri" w:hAnsi="Times New Roman" w:cs="Times New Roman"/>
          <w:bCs/>
          <w:sz w:val="24"/>
          <w:szCs w:val="24"/>
        </w:rPr>
        <w:t>udostępnia się Bezpieczną Linię:</w:t>
      </w:r>
    </w:p>
    <w:p w:rsidR="00353E83" w:rsidRPr="004561A2" w:rsidRDefault="00353E83" w:rsidP="00353E83">
      <w:pPr>
        <w:pStyle w:val="Akapitzlist"/>
        <w:numPr>
          <w:ilvl w:val="0"/>
          <w:numId w:val="15"/>
        </w:numPr>
        <w:tabs>
          <w:tab w:val="left" w:pos="0"/>
        </w:tabs>
        <w:spacing w:after="0" w:line="360" w:lineRule="auto"/>
        <w:ind w:left="993" w:hanging="426"/>
        <w:jc w:val="both"/>
        <w:rPr>
          <w:rFonts w:ascii="Times New Roman" w:hAnsi="Times New Roman" w:cs="Times New Roman"/>
          <w:sz w:val="24"/>
          <w:szCs w:val="24"/>
        </w:rPr>
      </w:pPr>
      <w:r w:rsidRPr="004561A2">
        <w:rPr>
          <w:rFonts w:ascii="Times New Roman" w:eastAsia="Calibri" w:hAnsi="Times New Roman" w:cs="Times New Roman"/>
          <w:bCs/>
          <w:sz w:val="24"/>
          <w:szCs w:val="24"/>
        </w:rPr>
        <w:t xml:space="preserve">adres: </w:t>
      </w:r>
      <w:r w:rsidRPr="004561A2">
        <w:rPr>
          <w:rFonts w:ascii="Times New Roman" w:hAnsi="Times New Roman" w:cs="Times New Roman"/>
          <w:sz w:val="24"/>
          <w:szCs w:val="24"/>
        </w:rPr>
        <w:t xml:space="preserve">uczciwyurzad@um.warszawa.pl; </w:t>
      </w:r>
    </w:p>
    <w:p w:rsidR="00353E83" w:rsidRPr="004561A2" w:rsidRDefault="00353E83" w:rsidP="00353E83">
      <w:pPr>
        <w:pStyle w:val="Akapitzlist"/>
        <w:numPr>
          <w:ilvl w:val="0"/>
          <w:numId w:val="15"/>
        </w:numPr>
        <w:spacing w:line="360" w:lineRule="auto"/>
        <w:ind w:left="993" w:hanging="426"/>
        <w:jc w:val="both"/>
        <w:rPr>
          <w:rFonts w:ascii="Times New Roman" w:hAnsi="Times New Roman" w:cs="Times New Roman"/>
          <w:sz w:val="24"/>
          <w:szCs w:val="24"/>
        </w:rPr>
      </w:pPr>
      <w:r w:rsidRPr="004561A2">
        <w:rPr>
          <w:rFonts w:ascii="Times New Roman" w:hAnsi="Times New Roman" w:cs="Times New Roman"/>
          <w:sz w:val="24"/>
          <w:szCs w:val="24"/>
        </w:rPr>
        <w:t>adres korespondencyjny: Pełnomocnik Prezydenta m.st. Warszawy ds. etyki i polityki antykorupcyjnej, Plac Bankowy 3/5, 00-950 Warszawa z dopiskiem „Do rąk własnych”.</w:t>
      </w:r>
    </w:p>
    <w:p w:rsidR="00353E83" w:rsidRPr="00DA3E54" w:rsidRDefault="00353E83" w:rsidP="00353E83">
      <w:pPr>
        <w:pStyle w:val="Akapitzlist"/>
        <w:numPr>
          <w:ilvl w:val="0"/>
          <w:numId w:val="17"/>
        </w:numPr>
        <w:tabs>
          <w:tab w:val="left" w:pos="0"/>
        </w:tabs>
        <w:spacing w:after="0" w:line="360" w:lineRule="auto"/>
        <w:ind w:left="567" w:hanging="567"/>
        <w:jc w:val="both"/>
        <w:rPr>
          <w:rFonts w:ascii="Times New Roman" w:eastAsia="Calibri" w:hAnsi="Times New Roman" w:cs="Times New Roman"/>
          <w:bCs/>
          <w:sz w:val="24"/>
          <w:szCs w:val="24"/>
        </w:rPr>
      </w:pPr>
      <w:r w:rsidRPr="00DA3E54">
        <w:rPr>
          <w:rFonts w:ascii="Times New Roman" w:eastAsia="Calibri" w:hAnsi="Times New Roman" w:cs="Times New Roman"/>
          <w:bCs/>
          <w:sz w:val="24"/>
          <w:szCs w:val="24"/>
        </w:rPr>
        <w:lastRenderedPageBreak/>
        <w:t>Na zgłoszenia anonimowe nie będzie udzielana odpowiedź zwrotna co do sposobu rozpatrzenia sprawy.</w:t>
      </w:r>
    </w:p>
    <w:p w:rsidR="00353E83" w:rsidRDefault="00353E83" w:rsidP="00353E83">
      <w:pPr>
        <w:pStyle w:val="Akapitzlist"/>
        <w:numPr>
          <w:ilvl w:val="0"/>
          <w:numId w:val="17"/>
        </w:numPr>
        <w:tabs>
          <w:tab w:val="left" w:pos="0"/>
        </w:tabs>
        <w:spacing w:after="0" w:line="360" w:lineRule="auto"/>
        <w:ind w:left="567" w:hanging="567"/>
        <w:jc w:val="both"/>
        <w:rPr>
          <w:rFonts w:ascii="Times New Roman" w:eastAsia="Calibri" w:hAnsi="Times New Roman" w:cs="Times New Roman"/>
          <w:bCs/>
          <w:sz w:val="24"/>
          <w:szCs w:val="24"/>
        </w:rPr>
      </w:pPr>
      <w:r w:rsidRPr="00DA3E54">
        <w:rPr>
          <w:rFonts w:ascii="Times New Roman" w:eastAsia="Calibri" w:hAnsi="Times New Roman" w:cs="Times New Roman"/>
          <w:bCs/>
          <w:sz w:val="24"/>
          <w:szCs w:val="24"/>
        </w:rPr>
        <w:t>W prowadzonych postępowaniach wyjaśniających zgłoszenia anonimowe, których nie można zweryfikować w oparciu o posiadaną dokumentację oraz oświadczenia wskazanych w zgłoszeniu nadużycia pracowników, w szczególności mające charakter pomówień, nie będą rozpatrywane.</w:t>
      </w:r>
    </w:p>
    <w:p w:rsidR="00353E83" w:rsidRDefault="00353E83" w:rsidP="00353E83">
      <w:pPr>
        <w:pStyle w:val="Akapitzlist"/>
        <w:tabs>
          <w:tab w:val="left" w:pos="0"/>
        </w:tabs>
        <w:spacing w:after="0" w:line="360" w:lineRule="auto"/>
        <w:ind w:left="567"/>
        <w:jc w:val="both"/>
        <w:rPr>
          <w:rFonts w:ascii="Times New Roman" w:eastAsia="Calibri" w:hAnsi="Times New Roman" w:cs="Times New Roman"/>
          <w:bCs/>
          <w:sz w:val="24"/>
          <w:szCs w:val="24"/>
        </w:rPr>
      </w:pPr>
    </w:p>
    <w:p w:rsidR="00353E83" w:rsidRPr="00DA3E54" w:rsidRDefault="00353E83" w:rsidP="00353E83">
      <w:pPr>
        <w:autoSpaceDE w:val="0"/>
        <w:autoSpaceDN w:val="0"/>
        <w:adjustRightInd w:val="0"/>
        <w:spacing w:after="0" w:line="360" w:lineRule="auto"/>
        <w:ind w:left="3540" w:firstLine="708"/>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Rozdział 8</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color w:val="000000" w:themeColor="text1"/>
          <w:sz w:val="24"/>
          <w:szCs w:val="24"/>
          <w:lang w:eastAsia="pl-PL"/>
        </w:rPr>
      </w:pPr>
      <w:r w:rsidRPr="00DA3E54">
        <w:rPr>
          <w:rFonts w:ascii="Times New Roman" w:eastAsia="Times New Roman" w:hAnsi="Times New Roman" w:cs="Times New Roman"/>
          <w:b/>
          <w:color w:val="000000" w:themeColor="text1"/>
          <w:sz w:val="24"/>
          <w:szCs w:val="24"/>
          <w:lang w:eastAsia="pl-PL"/>
        </w:rPr>
        <w:t>POSTANOWIENIA KOŃCOWE</w:t>
      </w:r>
    </w:p>
    <w:p w:rsidR="00353E83" w:rsidRPr="00DA3E54" w:rsidRDefault="00353E83" w:rsidP="00353E83">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DA3E54">
        <w:rPr>
          <w:rFonts w:ascii="Times New Roman" w:eastAsia="Times New Roman" w:hAnsi="Times New Roman" w:cs="Times New Roman"/>
          <w:b/>
          <w:sz w:val="24"/>
          <w:szCs w:val="24"/>
          <w:lang w:eastAsia="pl-PL"/>
        </w:rPr>
        <w:t>§ 8</w:t>
      </w:r>
    </w:p>
    <w:p w:rsidR="00353E83" w:rsidRPr="00BF39CB" w:rsidRDefault="00353E83" w:rsidP="00353E83">
      <w:pPr>
        <w:pStyle w:val="Akapitzlist"/>
        <w:numPr>
          <w:ilvl w:val="0"/>
          <w:numId w:val="13"/>
        </w:numPr>
        <w:tabs>
          <w:tab w:val="left" w:pos="426"/>
        </w:tabs>
        <w:spacing w:after="0" w:line="360" w:lineRule="auto"/>
        <w:jc w:val="both"/>
        <w:rPr>
          <w:rFonts w:ascii="Times New Roman" w:hAnsi="Times New Roman" w:cs="Times New Roman"/>
          <w:color w:val="000000" w:themeColor="text1"/>
          <w:sz w:val="24"/>
          <w:szCs w:val="24"/>
        </w:rPr>
      </w:pPr>
      <w:r w:rsidRPr="00BF39CB">
        <w:rPr>
          <w:rFonts w:ascii="Times New Roman" w:hAnsi="Times New Roman" w:cs="Times New Roman"/>
          <w:color w:val="000000" w:themeColor="text1"/>
          <w:sz w:val="24"/>
          <w:szCs w:val="24"/>
        </w:rPr>
        <w:t>Wszyscy pracownicy Urzędu m.st. Warszawy oraz jednostek  m.st. Warszawyzobowiązani są do zapoznania z Polityką antykorupcyjną m.st. Warszawy oraz stosowania jej zasad.</w:t>
      </w:r>
    </w:p>
    <w:p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color w:val="000000" w:themeColor="text1"/>
          <w:sz w:val="24"/>
          <w:szCs w:val="24"/>
        </w:rPr>
        <w:t xml:space="preserve">Pracownicy na stanowiskach kierowniczych oraz na stanowiskach samodzielnych mają obowiązek </w:t>
      </w:r>
      <w:r w:rsidRPr="00DA3E54">
        <w:rPr>
          <w:rFonts w:ascii="Times New Roman" w:hAnsi="Times New Roman" w:cs="Times New Roman"/>
          <w:sz w:val="24"/>
          <w:szCs w:val="24"/>
        </w:rPr>
        <w:t>identyfikować ryzyka nadużyć wpisane w obszar wykonywanej działalności oraz dokonywać ich oceny zgodnie z funkcjonującym systemem zarządzania ryzykiem w m.st. Warszawie.</w:t>
      </w:r>
    </w:p>
    <w:p w:rsidR="00353E83" w:rsidRPr="00DA3E54" w:rsidRDefault="00353E83" w:rsidP="00353E83">
      <w:pPr>
        <w:pStyle w:val="Akapitzlist"/>
        <w:numPr>
          <w:ilvl w:val="0"/>
          <w:numId w:val="13"/>
        </w:numPr>
        <w:spacing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Procedura reagowania na zidentyfikowane przypadki nadużyć, w tym korupcji w Urzędzie m.st. Warszawy, wykaz stanowisk i czynności szczególnie narażonych na zwiększone prawdopodobieństwo wystąpienia ryzyka nadużyć w Urzędzie m.st. Warszawy oraz baza ryzyk korupcyjnych Urzędu m.st. Warszawy wprowadzone zostały odrębnym zarządzeniem Prezydenta m.st. Warszawy.</w:t>
      </w:r>
    </w:p>
    <w:p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Opracowane w Urzędzie m.st. Warszawy wykaz stanowisk i czynności szczególnie narażonych na zwiększone prawdopodobieństwo wystąpienia ryzyka nadużyć oraz bazę ryzyk korupcyjnych poddaje się okresowej aktualizacji (nie rzadziej niż raz na 2 lata).</w:t>
      </w:r>
    </w:p>
    <w:p w:rsidR="00353E83" w:rsidRPr="00DA3E54" w:rsidRDefault="00353E83" w:rsidP="00353E83">
      <w:pPr>
        <w:pStyle w:val="Akapitzlist"/>
        <w:numPr>
          <w:ilvl w:val="0"/>
          <w:numId w:val="13"/>
        </w:numPr>
        <w:tabs>
          <w:tab w:val="left" w:pos="426"/>
        </w:tabs>
        <w:spacing w:after="0" w:line="360" w:lineRule="auto"/>
        <w:ind w:left="426" w:hanging="426"/>
        <w:jc w:val="both"/>
        <w:rPr>
          <w:rFonts w:ascii="Times New Roman" w:hAnsi="Times New Roman" w:cs="Times New Roman"/>
          <w:sz w:val="24"/>
          <w:szCs w:val="24"/>
        </w:rPr>
      </w:pPr>
      <w:r w:rsidRPr="00DA3E54">
        <w:rPr>
          <w:rFonts w:ascii="Times New Roman" w:hAnsi="Times New Roman" w:cs="Times New Roman"/>
          <w:sz w:val="24"/>
          <w:szCs w:val="24"/>
        </w:rPr>
        <w:t>Polityka antykorupcyjna m.st. Warszawy podlega publikacji w Biuletynie Informacji Publicznej m.st. Warszawy.</w:t>
      </w:r>
    </w:p>
    <w:p w:rsidR="00353E83" w:rsidRPr="00DA3E54" w:rsidRDefault="00353E83" w:rsidP="00353E83">
      <w:pPr>
        <w:spacing w:after="0" w:line="240" w:lineRule="auto"/>
        <w:rPr>
          <w:rFonts w:ascii="Times New Roman" w:hAnsi="Times New Roman" w:cs="Times New Roman"/>
          <w:color w:val="000000" w:themeColor="text1"/>
          <w:sz w:val="24"/>
          <w:szCs w:val="24"/>
        </w:rPr>
      </w:pPr>
    </w:p>
    <w:p w:rsidR="00E12FD1" w:rsidRDefault="00E12FD1"/>
    <w:sectPr w:rsidR="00E12FD1" w:rsidSect="003C6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4FE"/>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CA7392"/>
    <w:multiLevelType w:val="hybridMultilevel"/>
    <w:tmpl w:val="120825CC"/>
    <w:lvl w:ilvl="0" w:tplc="505434A0">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0724A5"/>
    <w:multiLevelType w:val="hybridMultilevel"/>
    <w:tmpl w:val="720E0A70"/>
    <w:lvl w:ilvl="0" w:tplc="E3C492EC">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51144"/>
    <w:multiLevelType w:val="hybridMultilevel"/>
    <w:tmpl w:val="2104FE9A"/>
    <w:lvl w:ilvl="0" w:tplc="04150011">
      <w:start w:val="1"/>
      <w:numFmt w:val="decimal"/>
      <w:lvlText w:val="%1)"/>
      <w:lvlJc w:val="left"/>
      <w:pPr>
        <w:ind w:left="438" w:hanging="360"/>
      </w:pPr>
      <w:rPr>
        <w:rFonts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4">
    <w:nsid w:val="17C34EBB"/>
    <w:multiLevelType w:val="hybridMultilevel"/>
    <w:tmpl w:val="29FAA8F0"/>
    <w:lvl w:ilvl="0" w:tplc="DBFC0FF2">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823F3A"/>
    <w:multiLevelType w:val="hybridMultilevel"/>
    <w:tmpl w:val="43684CA6"/>
    <w:lvl w:ilvl="0" w:tplc="08368352">
      <w:start w:val="1"/>
      <w:numFmt w:val="decimal"/>
      <w:lvlText w:val="%1)"/>
      <w:lvlJc w:val="left"/>
      <w:pPr>
        <w:ind w:left="1068" w:hanging="360"/>
      </w:pPr>
      <w:rPr>
        <w:rFonts w:ascii="Times New Roman" w:eastAsiaTheme="minorHAnsi"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7A34825"/>
    <w:multiLevelType w:val="hybridMultilevel"/>
    <w:tmpl w:val="68748C6A"/>
    <w:lvl w:ilvl="0" w:tplc="3EA6EC8C">
      <w:start w:val="1"/>
      <w:numFmt w:val="lowerLetter"/>
      <w:lvlText w:val="%1)"/>
      <w:lvlJc w:val="left"/>
      <w:pPr>
        <w:ind w:left="438" w:hanging="360"/>
      </w:pPr>
      <w:rPr>
        <w:rFonts w:ascii="Times New Roman" w:eastAsiaTheme="minorHAnsi" w:hAnsi="Times New Roman" w:cs="Times New Roman" w:hint="default"/>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7">
    <w:nsid w:val="28DE0800"/>
    <w:multiLevelType w:val="multilevel"/>
    <w:tmpl w:val="3FF4F996"/>
    <w:lvl w:ilvl="0">
      <w:start w:val="1"/>
      <w:numFmt w:val="decimal"/>
      <w:lvlText w:val="%1)"/>
      <w:lvlJc w:val="left"/>
      <w:pPr>
        <w:ind w:left="720" w:hanging="360"/>
      </w:pPr>
      <w:rPr>
        <w:rFonts w:ascii="Times New Roman" w:eastAsiaTheme="minorHAnsi" w:hAnsi="Times New Roman" w:cs="Times New Roman" w:hint="default"/>
        <w:b w:val="0"/>
      </w:rPr>
    </w:lvl>
    <w:lvl w:ilvl="1">
      <w:start w:val="1"/>
      <w:numFmt w:val="decimal"/>
      <w:isLgl/>
      <w:lvlText w:val="%1.%2."/>
      <w:lvlJc w:val="left"/>
      <w:pPr>
        <w:ind w:left="1080" w:hanging="720"/>
      </w:pPr>
      <w:rPr>
        <w:rFonts w:hint="default"/>
      </w:rPr>
    </w:lvl>
    <w:lvl w:ilvl="2">
      <w:start w:val="1"/>
      <w:numFmt w:val="lowerLetter"/>
      <w:isLgl/>
      <w:lvlText w:val="%3)"/>
      <w:lvlJc w:val="left"/>
      <w:pPr>
        <w:ind w:left="1080" w:hanging="720"/>
      </w:pPr>
      <w:rPr>
        <w:rFonts w:ascii="Arial" w:eastAsiaTheme="minorHAnsi" w:hAnsi="Arial"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98A5A9C"/>
    <w:multiLevelType w:val="hybridMultilevel"/>
    <w:tmpl w:val="DA349428"/>
    <w:lvl w:ilvl="0" w:tplc="04150011">
      <w:start w:val="1"/>
      <w:numFmt w:val="decimal"/>
      <w:lvlText w:val="%1)"/>
      <w:lvlJc w:val="left"/>
      <w:pPr>
        <w:ind w:left="78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BBD1FE8"/>
    <w:multiLevelType w:val="hybridMultilevel"/>
    <w:tmpl w:val="1FE63186"/>
    <w:lvl w:ilvl="0" w:tplc="3FA6312E">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2FE40260"/>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B9049D"/>
    <w:multiLevelType w:val="hybridMultilevel"/>
    <w:tmpl w:val="05FA9E3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639D5"/>
    <w:multiLevelType w:val="hybridMultilevel"/>
    <w:tmpl w:val="800CDE4E"/>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690C4D"/>
    <w:multiLevelType w:val="hybridMultilevel"/>
    <w:tmpl w:val="260CFE00"/>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613326F9"/>
    <w:multiLevelType w:val="hybridMultilevel"/>
    <w:tmpl w:val="752EF0F2"/>
    <w:lvl w:ilvl="0" w:tplc="14F2DD92">
      <w:start w:val="1"/>
      <w:numFmt w:val="decimal"/>
      <w:lvlText w:val="%1."/>
      <w:lvlJc w:val="left"/>
      <w:pPr>
        <w:ind w:left="360" w:hanging="360"/>
      </w:pPr>
      <w:rPr>
        <w:rFonts w:ascii="Times New Roman" w:eastAsiaTheme="minorHAnsi" w:hAnsi="Times New Roman"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7D5C3F"/>
    <w:multiLevelType w:val="hybridMultilevel"/>
    <w:tmpl w:val="342A9A3C"/>
    <w:lvl w:ilvl="0" w:tplc="3FA6312E">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nsid w:val="79882C82"/>
    <w:multiLevelType w:val="hybridMultilevel"/>
    <w:tmpl w:val="D5A23168"/>
    <w:lvl w:ilvl="0" w:tplc="1DA0E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
  </w:num>
  <w:num w:numId="3">
    <w:abstractNumId w:val="6"/>
  </w:num>
  <w:num w:numId="4">
    <w:abstractNumId w:val="7"/>
  </w:num>
  <w:num w:numId="5">
    <w:abstractNumId w:val="16"/>
  </w:num>
  <w:num w:numId="6">
    <w:abstractNumId w:val="0"/>
  </w:num>
  <w:num w:numId="7">
    <w:abstractNumId w:val="3"/>
  </w:num>
  <w:num w:numId="8">
    <w:abstractNumId w:val="8"/>
  </w:num>
  <w:num w:numId="9">
    <w:abstractNumId w:val="11"/>
  </w:num>
  <w:num w:numId="10">
    <w:abstractNumId w:val="10"/>
  </w:num>
  <w:num w:numId="11">
    <w:abstractNumId w:val="13"/>
  </w:num>
  <w:num w:numId="12">
    <w:abstractNumId w:val="12"/>
  </w:num>
  <w:num w:numId="13">
    <w:abstractNumId w:val="14"/>
  </w:num>
  <w:num w:numId="14">
    <w:abstractNumId w:val="2"/>
  </w:num>
  <w:num w:numId="15">
    <w:abstractNumId w:val="5"/>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655C"/>
    <w:rsid w:val="00274F4C"/>
    <w:rsid w:val="00310021"/>
    <w:rsid w:val="00353E83"/>
    <w:rsid w:val="003C6CB6"/>
    <w:rsid w:val="005E6DFC"/>
    <w:rsid w:val="0060515C"/>
    <w:rsid w:val="0094212A"/>
    <w:rsid w:val="00982FEC"/>
    <w:rsid w:val="009B655C"/>
    <w:rsid w:val="00BD603B"/>
    <w:rsid w:val="00E12FD1"/>
    <w:rsid w:val="00ED74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E8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3E83"/>
    <w:pPr>
      <w:ind w:left="720"/>
      <w:contextualSpacing/>
    </w:pPr>
  </w:style>
  <w:style w:type="paragraph" w:customStyle="1" w:styleId="Default">
    <w:name w:val="Default"/>
    <w:uiPriority w:val="99"/>
    <w:rsid w:val="00353E83"/>
    <w:pPr>
      <w:autoSpaceDE w:val="0"/>
      <w:autoSpaceDN w:val="0"/>
      <w:adjustRightInd w:val="0"/>
      <w:spacing w:after="0" w:line="240" w:lineRule="auto"/>
    </w:pPr>
    <w:rPr>
      <w:rFonts w:ascii="Helvetica Neue" w:eastAsia="Times New Roman" w:hAnsi="Helvetica Neue" w:cs="Helvetica Neue"/>
      <w:color w:val="000000"/>
      <w:sz w:val="24"/>
      <w:szCs w:val="24"/>
      <w:lang w:eastAsia="pl-PL"/>
    </w:rPr>
  </w:style>
  <w:style w:type="character" w:styleId="Odwoaniedokomentarza">
    <w:name w:val="annotation reference"/>
    <w:basedOn w:val="Domylnaczcionkaakapitu"/>
    <w:unhideWhenUsed/>
    <w:rsid w:val="00353E83"/>
    <w:rPr>
      <w:rFonts w:ascii="Times New Roman" w:hAnsi="Times New Roman" w:cs="Times New Roman" w:hint="default"/>
    </w:rPr>
  </w:style>
  <w:style w:type="character" w:styleId="Hipercze">
    <w:name w:val="Hyperlink"/>
    <w:basedOn w:val="Domylnaczcionkaakapitu"/>
    <w:uiPriority w:val="99"/>
    <w:unhideWhenUsed/>
    <w:rsid w:val="00353E83"/>
    <w:rPr>
      <w:color w:val="0563C1" w:themeColor="hyperlink"/>
      <w:u w:val="single"/>
    </w:rPr>
  </w:style>
  <w:style w:type="paragraph" w:styleId="Tekstdymka">
    <w:name w:val="Balloon Text"/>
    <w:basedOn w:val="Normalny"/>
    <w:link w:val="TekstdymkaZnak"/>
    <w:uiPriority w:val="99"/>
    <w:semiHidden/>
    <w:unhideWhenUsed/>
    <w:rsid w:val="005E6D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DF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czciwyurzad@um.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3197</Words>
  <Characters>19182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Różańska Joanna</dc:creator>
  <cp:lastModifiedBy>Użytkownik systemu Windows</cp:lastModifiedBy>
  <cp:revision>2</cp:revision>
  <cp:lastPrinted>2019-05-21T07:30:00Z</cp:lastPrinted>
  <dcterms:created xsi:type="dcterms:W3CDTF">2019-11-22T07:49:00Z</dcterms:created>
  <dcterms:modified xsi:type="dcterms:W3CDTF">2019-11-22T07:49:00Z</dcterms:modified>
</cp:coreProperties>
</file>